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4F6C1" w14:textId="77777777" w:rsidR="00A1405C" w:rsidRDefault="00460CFC" w:rsidP="00A1405C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</w:t>
      </w:r>
      <w:r>
        <w:rPr>
          <w:rFonts w:eastAsiaTheme="minorHAnsi" w:cs="Arial"/>
          <w:b/>
          <w:bCs/>
          <w:sz w:val="24"/>
          <w:szCs w:val="24"/>
          <w:lang w:val="en-US"/>
        </w:rPr>
        <w:t>2</w:t>
      </w:r>
      <w:r w:rsidRPr="00CA65F5">
        <w:rPr>
          <w:rFonts w:eastAsiaTheme="minorHAnsi" w:cs="Arial"/>
          <w:b/>
          <w:bCs/>
          <w:sz w:val="24"/>
          <w:szCs w:val="24"/>
          <w:lang w:val="en-US"/>
        </w:rPr>
        <w:t xml:space="preserve"> #1</w:t>
      </w:r>
      <w:r>
        <w:rPr>
          <w:rFonts w:eastAsiaTheme="minorHAnsi" w:cs="Arial"/>
          <w:b/>
          <w:bCs/>
          <w:sz w:val="24"/>
          <w:szCs w:val="24"/>
          <w:lang w:val="en-US"/>
        </w:rPr>
        <w:t>16bis</w:t>
      </w:r>
      <w:r w:rsidRPr="00CA65F5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A1405C" w:rsidRPr="00A1405C">
        <w:rPr>
          <w:rFonts w:eastAsiaTheme="minorHAnsi" w:cs="Arial"/>
          <w:b/>
          <w:bCs/>
          <w:sz w:val="24"/>
          <w:szCs w:val="24"/>
          <w:lang w:val="en-US"/>
        </w:rPr>
        <w:t>R2-2201547</w:t>
      </w:r>
    </w:p>
    <w:p w14:paraId="12049A1E" w14:textId="1FADC82C" w:rsidR="00460CFC" w:rsidRDefault="00460CFC" w:rsidP="00A1405C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Online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17</w:t>
      </w:r>
      <w:r w:rsidRPr="007201FF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25</w:t>
      </w:r>
      <w:r w:rsidRPr="007201FF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proofErr w:type="gramStart"/>
      <w:r>
        <w:rPr>
          <w:rFonts w:eastAsiaTheme="minorEastAsia" w:cs="Arial"/>
          <w:b/>
          <w:bCs/>
          <w:sz w:val="24"/>
          <w:szCs w:val="24"/>
          <w:lang w:val="en-US" w:eastAsia="ko-KR"/>
        </w:rPr>
        <w:t>January,</w:t>
      </w:r>
      <w:proofErr w:type="gramEnd"/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>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2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57C6BBC1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E57373">
        <w:rPr>
          <w:rFonts w:cs="Arial"/>
          <w:b/>
          <w:bCs/>
          <w:sz w:val="24"/>
          <w:szCs w:val="24"/>
          <w:lang w:val="en-US"/>
        </w:rPr>
        <w:t>9.2.</w:t>
      </w:r>
      <w:r w:rsidR="00C47188">
        <w:rPr>
          <w:rFonts w:cs="Arial"/>
          <w:b/>
          <w:bCs/>
          <w:sz w:val="24"/>
          <w:szCs w:val="24"/>
          <w:lang w:val="en-US"/>
        </w:rPr>
        <w:t>3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546E34C1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ED4E21">
        <w:rPr>
          <w:rFonts w:ascii="Arial" w:hAnsi="Arial" w:cs="Arial"/>
          <w:b/>
          <w:bCs/>
          <w:sz w:val="24"/>
          <w:szCs w:val="24"/>
        </w:rPr>
        <w:t>Location Reporting in RRC_CONNECTED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6EB0C2BD" w14:textId="36F399A5" w:rsidR="000F3707" w:rsidRDefault="000F3707" w:rsidP="00DE6406">
      <w:pPr>
        <w:pStyle w:val="Heading1"/>
        <w:numPr>
          <w:ilvl w:val="0"/>
          <w:numId w:val="33"/>
        </w:numPr>
        <w:pBdr>
          <w:top w:val="single" w:sz="12" w:space="5" w:color="auto"/>
        </w:pBdr>
        <w:tabs>
          <w:tab w:val="clear" w:pos="720"/>
          <w:tab w:val="left" w:pos="426"/>
        </w:tabs>
        <w:ind w:hanging="720"/>
        <w:rPr>
          <w:rFonts w:cs="Arial"/>
        </w:rPr>
      </w:pPr>
      <w:r>
        <w:rPr>
          <w:rFonts w:cs="Arial"/>
        </w:rPr>
        <w:t>Introduction</w:t>
      </w:r>
    </w:p>
    <w:p w14:paraId="16432E26" w14:textId="5D700A2A" w:rsidR="00A94355" w:rsidRPr="001D3CCC" w:rsidRDefault="00A94355" w:rsidP="00A87248">
      <w:pPr>
        <w:rPr>
          <w:bCs/>
          <w:iCs/>
        </w:rPr>
      </w:pPr>
      <w:r w:rsidRPr="001D3CCC">
        <w:rPr>
          <w:bCs/>
          <w:iCs/>
        </w:rPr>
        <w:t>The following agreements were made in RAN2#115-</w:t>
      </w:r>
      <w:r w:rsidR="001D3CCC" w:rsidRPr="001D3CCC">
        <w:rPr>
          <w:bCs/>
          <w:iCs/>
        </w:rPr>
        <w:t>e</w:t>
      </w:r>
      <w:r w:rsidR="001D3CCC">
        <w:rPr>
          <w:bCs/>
          <w:iCs/>
        </w:rPr>
        <w:t xml:space="preserve"> </w:t>
      </w:r>
      <w:r w:rsidR="001D3CCC">
        <w:rPr>
          <w:bCs/>
          <w:iCs/>
        </w:rPr>
        <w:fldChar w:fldCharType="begin"/>
      </w:r>
      <w:r w:rsidR="001D3CCC">
        <w:rPr>
          <w:bCs/>
          <w:iCs/>
        </w:rPr>
        <w:instrText xml:space="preserve"> REF _Ref92381424 \r \h </w:instrText>
      </w:r>
      <w:r w:rsidR="001D3CCC">
        <w:rPr>
          <w:bCs/>
          <w:iCs/>
        </w:rPr>
      </w:r>
      <w:r w:rsidR="001D3CCC">
        <w:rPr>
          <w:bCs/>
          <w:iCs/>
        </w:rPr>
        <w:fldChar w:fldCharType="separate"/>
      </w:r>
      <w:r w:rsidR="001D3CCC">
        <w:rPr>
          <w:bCs/>
          <w:iCs/>
        </w:rPr>
        <w:t>[1]</w:t>
      </w:r>
      <w:r w:rsidR="001D3CCC">
        <w:rPr>
          <w:bCs/>
          <w:iCs/>
        </w:rPr>
        <w:fldChar w:fldCharType="end"/>
      </w:r>
      <w:r w:rsidRPr="001D3CCC">
        <w:rPr>
          <w:bCs/>
          <w:iCs/>
        </w:rPr>
        <w:t>.</w:t>
      </w:r>
    </w:p>
    <w:p w14:paraId="35484651" w14:textId="77777777" w:rsidR="00A94355" w:rsidRPr="001D3CCC" w:rsidRDefault="00A94355" w:rsidP="00A87248">
      <w:pPr>
        <w:rPr>
          <w:b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4355" w:rsidRPr="001D3CCC" w14:paraId="7F4501E2" w14:textId="77777777" w:rsidTr="00A94355">
        <w:tc>
          <w:tcPr>
            <w:tcW w:w="9629" w:type="dxa"/>
          </w:tcPr>
          <w:p w14:paraId="46569540" w14:textId="77777777" w:rsidR="00A94355" w:rsidRPr="001D3CCC" w:rsidRDefault="00A94355" w:rsidP="00A94355">
            <w:pPr>
              <w:rPr>
                <w:b/>
                <w:iCs/>
              </w:rPr>
            </w:pPr>
            <w:r w:rsidRPr="001D3CCC">
              <w:rPr>
                <w:b/>
                <w:iCs/>
              </w:rPr>
              <w:t>RAN2#115-e Agreements:</w:t>
            </w:r>
          </w:p>
          <w:p w14:paraId="02A88E0C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>Start of ra-ResponseWindow is delayed by an offset. Postpone discussion on the offset value until further agreements regarding RACH are made in RAN1.</w:t>
            </w:r>
          </w:p>
          <w:p w14:paraId="175E1504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>If the start of the RA Response window is accurately compensated by UE-</w:t>
            </w:r>
            <w:proofErr w:type="spellStart"/>
            <w:r w:rsidRPr="001D3CCC">
              <w:rPr>
                <w:bCs/>
                <w:iCs/>
              </w:rPr>
              <w:t>eNB</w:t>
            </w:r>
            <w:proofErr w:type="spellEnd"/>
            <w:r w:rsidRPr="001D3CCC">
              <w:rPr>
                <w:bCs/>
                <w:iCs/>
              </w:rPr>
              <w:t xml:space="preserve"> RTT and no extension of repetition is required, there is no need to extend the </w:t>
            </w:r>
            <w:proofErr w:type="spellStart"/>
            <w:r w:rsidRPr="001D3CCC">
              <w:rPr>
                <w:bCs/>
                <w:iCs/>
              </w:rPr>
              <w:t>ra-ResponseWindowSize</w:t>
            </w:r>
            <w:proofErr w:type="spellEnd"/>
            <w:r w:rsidRPr="001D3CCC">
              <w:rPr>
                <w:bCs/>
                <w:iCs/>
              </w:rPr>
              <w:t xml:space="preserve"> for IoT NTN.</w:t>
            </w:r>
          </w:p>
          <w:p w14:paraId="0F58E5D8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>Start of mac-</w:t>
            </w:r>
            <w:proofErr w:type="spellStart"/>
            <w:r w:rsidRPr="001D3CCC">
              <w:rPr>
                <w:bCs/>
                <w:iCs/>
              </w:rPr>
              <w:t>ContentionResolutionTimer</w:t>
            </w:r>
            <w:proofErr w:type="spellEnd"/>
            <w:r w:rsidRPr="001D3CCC">
              <w:rPr>
                <w:bCs/>
                <w:iCs/>
              </w:rPr>
              <w:t xml:space="preserve"> is delayed by an offset, (assumed equal to UE-</w:t>
            </w:r>
            <w:proofErr w:type="spellStart"/>
            <w:r w:rsidRPr="001D3CCC">
              <w:rPr>
                <w:bCs/>
                <w:iCs/>
              </w:rPr>
              <w:t>eNB</w:t>
            </w:r>
            <w:proofErr w:type="spellEnd"/>
            <w:r w:rsidRPr="001D3CCC">
              <w:rPr>
                <w:bCs/>
                <w:iCs/>
              </w:rPr>
              <w:t xml:space="preserve"> RTT). This can be revisited if RAN1 decides something that requires to change this. </w:t>
            </w:r>
          </w:p>
          <w:p w14:paraId="60763A1A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>If the start of mac-</w:t>
            </w:r>
            <w:proofErr w:type="spellStart"/>
            <w:r w:rsidRPr="001D3CCC">
              <w:rPr>
                <w:bCs/>
                <w:iCs/>
              </w:rPr>
              <w:t>ContentionResolutionTimer</w:t>
            </w:r>
            <w:proofErr w:type="spellEnd"/>
            <w:r w:rsidRPr="001D3CCC">
              <w:rPr>
                <w:bCs/>
                <w:iCs/>
              </w:rPr>
              <w:t xml:space="preserve"> is accurately compensated by UE-</w:t>
            </w:r>
            <w:proofErr w:type="spellStart"/>
            <w:r w:rsidRPr="001D3CCC">
              <w:rPr>
                <w:bCs/>
                <w:iCs/>
              </w:rPr>
              <w:t>eNB</w:t>
            </w:r>
            <w:proofErr w:type="spellEnd"/>
            <w:r w:rsidRPr="001D3CCC">
              <w:rPr>
                <w:bCs/>
                <w:iCs/>
              </w:rPr>
              <w:t xml:space="preserve"> RTT and no extension of repetition is required, there is no need to extend the mac-</w:t>
            </w:r>
            <w:proofErr w:type="spellStart"/>
            <w:r w:rsidRPr="001D3CCC">
              <w:rPr>
                <w:bCs/>
                <w:iCs/>
              </w:rPr>
              <w:t>ContentionResolutionTimer</w:t>
            </w:r>
            <w:proofErr w:type="spellEnd"/>
            <w:r w:rsidRPr="001D3CCC">
              <w:rPr>
                <w:bCs/>
                <w:iCs/>
              </w:rPr>
              <w:t xml:space="preserve"> for IoT NTN.</w:t>
            </w:r>
          </w:p>
          <w:p w14:paraId="329FDED9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 xml:space="preserve">From RAN2 perspective, for UE with UE-specific pre-compensation as a baseline it is up to </w:t>
            </w:r>
            <w:proofErr w:type="spellStart"/>
            <w:r w:rsidRPr="001D3CCC">
              <w:rPr>
                <w:bCs/>
                <w:iCs/>
              </w:rPr>
              <w:t>eNB</w:t>
            </w:r>
            <w:proofErr w:type="spellEnd"/>
            <w:r w:rsidRPr="001D3CCC">
              <w:rPr>
                <w:bCs/>
                <w:iCs/>
              </w:rPr>
              <w:t xml:space="preserve"> implementation to ensure sufficient time on UE side for the Msg3 transmission for IoT NTN.</w:t>
            </w:r>
          </w:p>
          <w:p w14:paraId="3A34F7C9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 xml:space="preserve">RAN2 assumes that TA information (FFS what) reporting by the UE on network enabling will be needed in IoT NTN. Expect RAN1 need to progress on </w:t>
            </w:r>
            <w:proofErr w:type="gramStart"/>
            <w:r w:rsidRPr="001D3CCC">
              <w:rPr>
                <w:bCs/>
                <w:iCs/>
              </w:rPr>
              <w:t>this, and</w:t>
            </w:r>
            <w:proofErr w:type="gramEnd"/>
            <w:r w:rsidRPr="001D3CCC">
              <w:rPr>
                <w:bCs/>
                <w:iCs/>
              </w:rPr>
              <w:t xml:space="preserve"> can maybe reuse NR NTN progress. FFS in which message this is provided.</w:t>
            </w:r>
          </w:p>
          <w:p w14:paraId="1D12A267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>UE-</w:t>
            </w:r>
            <w:proofErr w:type="spellStart"/>
            <w:r w:rsidRPr="001D3CCC">
              <w:rPr>
                <w:bCs/>
                <w:iCs/>
              </w:rPr>
              <w:t>eNB</w:t>
            </w:r>
            <w:proofErr w:type="spellEnd"/>
            <w:r w:rsidRPr="001D3CCC">
              <w:rPr>
                <w:bCs/>
                <w:iCs/>
              </w:rPr>
              <w:t xml:space="preserve"> RTT is </w:t>
            </w:r>
            <w:proofErr w:type="gramStart"/>
            <w:r w:rsidRPr="001D3CCC">
              <w:rPr>
                <w:bCs/>
                <w:iCs/>
              </w:rPr>
              <w:t>taken into account</w:t>
            </w:r>
            <w:proofErr w:type="gramEnd"/>
            <w:r w:rsidRPr="001D3CCC">
              <w:rPr>
                <w:bCs/>
                <w:iCs/>
              </w:rPr>
              <w:t xml:space="preserve"> when calculating the (UL) HARQ RTT timer. </w:t>
            </w:r>
          </w:p>
          <w:p w14:paraId="6EED0EB9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 xml:space="preserve">RAN2 assumes that </w:t>
            </w:r>
            <w:proofErr w:type="spellStart"/>
            <w:r w:rsidRPr="001D3CCC">
              <w:rPr>
                <w:bCs/>
                <w:iCs/>
              </w:rPr>
              <w:t>sr-ProhibitTimer</w:t>
            </w:r>
            <w:proofErr w:type="spellEnd"/>
            <w:r w:rsidRPr="001D3CCC">
              <w:rPr>
                <w:bCs/>
                <w:iCs/>
              </w:rPr>
              <w:t xml:space="preserve"> need to be extended. Postpone treatment of </w:t>
            </w:r>
            <w:proofErr w:type="spellStart"/>
            <w:r w:rsidRPr="001D3CCC">
              <w:rPr>
                <w:bCs/>
                <w:iCs/>
              </w:rPr>
              <w:t>sr-ProhibitTimer</w:t>
            </w:r>
            <w:proofErr w:type="spellEnd"/>
            <w:r w:rsidRPr="001D3CCC">
              <w:rPr>
                <w:bCs/>
                <w:iCs/>
              </w:rPr>
              <w:t xml:space="preserve"> values until the NR NTN details have been decided.</w:t>
            </w:r>
          </w:p>
          <w:p w14:paraId="175AD016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 xml:space="preserve">From RAN2’s perspective, delayed start of </w:t>
            </w:r>
            <w:proofErr w:type="spellStart"/>
            <w:r w:rsidRPr="001D3CCC">
              <w:rPr>
                <w:bCs/>
                <w:iCs/>
              </w:rPr>
              <w:t>pur-ResponseWindowTimer</w:t>
            </w:r>
            <w:proofErr w:type="spellEnd"/>
            <w:r w:rsidRPr="001D3CCC">
              <w:rPr>
                <w:bCs/>
                <w:iCs/>
              </w:rPr>
              <w:t xml:space="preserve"> with UE-</w:t>
            </w:r>
            <w:proofErr w:type="spellStart"/>
            <w:r w:rsidRPr="001D3CCC">
              <w:rPr>
                <w:bCs/>
                <w:iCs/>
              </w:rPr>
              <w:t>eNB</w:t>
            </w:r>
            <w:proofErr w:type="spellEnd"/>
            <w:r w:rsidRPr="001D3CCC">
              <w:rPr>
                <w:bCs/>
                <w:iCs/>
              </w:rPr>
              <w:t xml:space="preserve"> RTT can be supported. This can be revised if RAN1 finds issues to support PUR that are not small.</w:t>
            </w:r>
          </w:p>
          <w:p w14:paraId="11ED9FA8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</w:r>
            <w:proofErr w:type="spellStart"/>
            <w:r w:rsidRPr="001D3CCC">
              <w:rPr>
                <w:bCs/>
                <w:iCs/>
              </w:rPr>
              <w:t>pur-ResponseWindowSize</w:t>
            </w:r>
            <w:proofErr w:type="spellEnd"/>
            <w:r w:rsidRPr="001D3CCC">
              <w:rPr>
                <w:bCs/>
                <w:iCs/>
              </w:rPr>
              <w:t xml:space="preserve"> is not extended for IoT NTN.</w:t>
            </w:r>
          </w:p>
          <w:p w14:paraId="6412A454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>SPS is supported without modification for IoT NTN.</w:t>
            </w:r>
          </w:p>
          <w:p w14:paraId="3A37227A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>RAN2 confirm the SI agreement that the value range of the RLC t-Reordering timer will be extended to support IoT NTN.</w:t>
            </w:r>
          </w:p>
          <w:p w14:paraId="703274BD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 xml:space="preserve">Do not extend the PDCP </w:t>
            </w:r>
            <w:proofErr w:type="spellStart"/>
            <w:r w:rsidRPr="001D3CCC">
              <w:rPr>
                <w:bCs/>
                <w:iCs/>
              </w:rPr>
              <w:t>discardTimer</w:t>
            </w:r>
            <w:proofErr w:type="spellEnd"/>
            <w:r w:rsidRPr="001D3CCC">
              <w:rPr>
                <w:bCs/>
                <w:iCs/>
              </w:rPr>
              <w:t xml:space="preserve"> for NB-IoT over NTN. </w:t>
            </w:r>
          </w:p>
          <w:p w14:paraId="5AB56F5E" w14:textId="77777777" w:rsidR="00A94355" w:rsidRPr="001D3CCC" w:rsidRDefault="00A94355" w:rsidP="00A94355">
            <w:pPr>
              <w:rPr>
                <w:bCs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 xml:space="preserve">FFS whether to extend the PDCP </w:t>
            </w:r>
            <w:proofErr w:type="spellStart"/>
            <w:r w:rsidRPr="001D3CCC">
              <w:rPr>
                <w:bCs/>
                <w:iCs/>
              </w:rPr>
              <w:t>discardTimer</w:t>
            </w:r>
            <w:proofErr w:type="spellEnd"/>
            <w:r w:rsidRPr="001D3CCC">
              <w:rPr>
                <w:bCs/>
                <w:iCs/>
              </w:rPr>
              <w:t xml:space="preserve"> for </w:t>
            </w:r>
            <w:proofErr w:type="spellStart"/>
            <w:r w:rsidRPr="001D3CCC">
              <w:rPr>
                <w:bCs/>
                <w:iCs/>
              </w:rPr>
              <w:t>eMTC</w:t>
            </w:r>
            <w:proofErr w:type="spellEnd"/>
            <w:r w:rsidRPr="001D3CCC">
              <w:rPr>
                <w:bCs/>
                <w:iCs/>
              </w:rPr>
              <w:t xml:space="preserve"> over NTN. </w:t>
            </w:r>
          </w:p>
          <w:p w14:paraId="1DEF455F" w14:textId="7D7E5AF6" w:rsidR="00A94355" w:rsidRPr="001D3CCC" w:rsidRDefault="00A94355" w:rsidP="00A94355">
            <w:pPr>
              <w:rPr>
                <w:b/>
                <w:iCs/>
              </w:rPr>
            </w:pPr>
            <w:r w:rsidRPr="001D3CCC">
              <w:rPr>
                <w:bCs/>
                <w:iCs/>
              </w:rPr>
              <w:t>•</w:t>
            </w:r>
            <w:r w:rsidRPr="001D3CCC">
              <w:rPr>
                <w:bCs/>
                <w:iCs/>
              </w:rPr>
              <w:tab/>
              <w:t>Do not extend PDCP t-Reordering for IoT NTN.</w:t>
            </w:r>
          </w:p>
        </w:tc>
      </w:tr>
    </w:tbl>
    <w:p w14:paraId="12E95A47" w14:textId="429FBA28" w:rsidR="00A94355" w:rsidRDefault="00A94355" w:rsidP="00A87248">
      <w:pPr>
        <w:rPr>
          <w:b/>
          <w:iCs/>
          <w:sz w:val="24"/>
          <w:szCs w:val="24"/>
        </w:rPr>
      </w:pPr>
    </w:p>
    <w:p w14:paraId="3FEF427A" w14:textId="4D571993" w:rsidR="001D3CCC" w:rsidRDefault="001D3CCC" w:rsidP="001D3CCC">
      <w:r>
        <w:t xml:space="preserve">The following agreements were made in RAN2#116-e </w:t>
      </w:r>
      <w:r>
        <w:fldChar w:fldCharType="begin"/>
      </w:r>
      <w:r>
        <w:instrText xml:space="preserve"> REF _Ref92381431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58D60CDF" w14:textId="77777777" w:rsidR="001D3CCC" w:rsidRDefault="001D3CCC" w:rsidP="001D3CCC">
      <w:pPr>
        <w:rPr>
          <w:rFonts w:ascii="Arial" w:eastAsia="SimSun" w:hAnsi="Arial" w:cs="Arial"/>
          <w:sz w:val="32"/>
          <w:szCs w:val="3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3CCC" w14:paraId="5FC988E7" w14:textId="77777777" w:rsidTr="00AA127C">
        <w:tc>
          <w:tcPr>
            <w:tcW w:w="9629" w:type="dxa"/>
          </w:tcPr>
          <w:p w14:paraId="26B8BCF3" w14:textId="77777777" w:rsidR="001D3CCC" w:rsidRDefault="001D3CCC" w:rsidP="00AA127C">
            <w:pPr>
              <w:rPr>
                <w:rFonts w:ascii="Arial" w:eastAsia="SimSun" w:hAnsi="Arial" w:cs="Arial"/>
                <w:sz w:val="32"/>
                <w:szCs w:val="32"/>
                <w:lang w:eastAsia="zh-CN"/>
              </w:rPr>
            </w:pPr>
          </w:p>
          <w:p w14:paraId="18358C5F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rFonts w:eastAsia="Times New Roman"/>
                <w:b w:val="0"/>
                <w:bCs/>
              </w:rPr>
            </w:pPr>
            <w:r w:rsidRPr="00D80A97">
              <w:rPr>
                <w:b w:val="0"/>
                <w:bCs/>
              </w:rPr>
              <w:t>The estimate of UE-</w:t>
            </w:r>
            <w:proofErr w:type="spellStart"/>
            <w:r w:rsidRPr="00D80A97">
              <w:rPr>
                <w:b w:val="0"/>
                <w:bCs/>
              </w:rPr>
              <w:t>eNB</w:t>
            </w:r>
            <w:proofErr w:type="spellEnd"/>
            <w:r w:rsidRPr="00D80A97">
              <w:rPr>
                <w:b w:val="0"/>
                <w:bCs/>
              </w:rPr>
              <w:t xml:space="preserve"> RTT is equal to the sum of UE’s TA and </w:t>
            </w:r>
            <w:proofErr w:type="spellStart"/>
            <w:r w:rsidRPr="00D80A97">
              <w:rPr>
                <w:b w:val="0"/>
                <w:bCs/>
              </w:rPr>
              <w:t>K_mac</w:t>
            </w:r>
            <w:proofErr w:type="spellEnd"/>
            <w:r w:rsidRPr="00D80A97">
              <w:rPr>
                <w:b w:val="0"/>
                <w:bCs/>
              </w:rPr>
              <w:t xml:space="preserve">, where the UE’s TA is given by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 w:val="0"/>
                      <w:bCs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lang w:eastAsia="ko-KR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lang w:eastAsia="ko-KR"/>
                    </w:rPr>
                    <m:t>TA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lang w:eastAsia="ko-KR"/>
                </w:rPr>
                <m:t>=</m:t>
              </m:r>
              <m:d>
                <m:dPr>
                  <m:ctrlPr>
                    <w:rPr>
                      <w:rFonts w:ascii="Cambria Math" w:eastAsia="Calibri" w:hAnsi="Cambria Math"/>
                      <w:b w:val="0"/>
                      <w:bCs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 w:val="0"/>
                          <w:bCs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lang w:eastAsia="ko-KR"/>
                        </w:rPr>
                        <m:t>TA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lang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b w:val="0"/>
                          <w:bCs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lang w:eastAsia="ko-KR"/>
                        </w:rPr>
                        <m:t>TA,UE-specific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Calibri" w:hAnsi="Cambria Math"/>
                          <w:b w:val="0"/>
                          <w:bCs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lang w:eastAsia="ko-KR"/>
                        </w:rPr>
                        <m:t>+N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lang w:eastAsia="ko-KR"/>
                        </w:rPr>
                        <m:t>TA,common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Calibri" w:hAnsi="Cambria Math"/>
                          <w:b w:val="0"/>
                          <w:bCs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lang w:eastAsia="ko-KR"/>
                        </w:rPr>
                        <m:t>+N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lang w:eastAsia="ko-KR"/>
                        </w:rPr>
                        <m:t>TA,offset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eastAsia="Calibri" w:hAnsi="Cambria Math"/>
                  <w:lang w:eastAsia="ko-KR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bCs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lang w:eastAsia="ko-KR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lang w:eastAsia="ko-KR"/>
                    </w:rPr>
                    <m:t>s</m:t>
                  </m:r>
                </m:sub>
              </m:sSub>
            </m:oMath>
            <w:r w:rsidRPr="00D80A97">
              <w:rPr>
                <w:b w:val="0"/>
                <w:bCs/>
              </w:rPr>
              <w:t>, and K_mac value is broadcasted by network.</w:t>
            </w:r>
          </w:p>
          <w:p w14:paraId="5956E709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b w:val="0"/>
                <w:bCs/>
              </w:rPr>
            </w:pPr>
            <w:r w:rsidRPr="00D80A97">
              <w:rPr>
                <w:b w:val="0"/>
                <w:bCs/>
              </w:rPr>
              <w:t>RAN2 confirm that the start of mac-</w:t>
            </w:r>
            <w:proofErr w:type="spellStart"/>
            <w:r w:rsidRPr="00D80A97">
              <w:rPr>
                <w:b w:val="0"/>
                <w:bCs/>
              </w:rPr>
              <w:t>ContentionResolutionTimer</w:t>
            </w:r>
            <w:proofErr w:type="spellEnd"/>
            <w:r w:rsidRPr="00D80A97">
              <w:rPr>
                <w:b w:val="0"/>
                <w:bCs/>
              </w:rPr>
              <w:t xml:space="preserve"> is delayed by UE-</w:t>
            </w:r>
            <w:proofErr w:type="spellStart"/>
            <w:r w:rsidRPr="00D80A97">
              <w:rPr>
                <w:b w:val="0"/>
                <w:bCs/>
              </w:rPr>
              <w:t>eNB</w:t>
            </w:r>
            <w:proofErr w:type="spellEnd"/>
            <w:r w:rsidRPr="00D80A97">
              <w:rPr>
                <w:b w:val="0"/>
                <w:bCs/>
              </w:rPr>
              <w:t xml:space="preserve"> RTT in IoT NTN.</w:t>
            </w:r>
          </w:p>
          <w:p w14:paraId="75EA2BE4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b w:val="0"/>
                <w:bCs/>
              </w:rPr>
            </w:pPr>
            <w:r w:rsidRPr="00D80A97">
              <w:rPr>
                <w:b w:val="0"/>
                <w:bCs/>
              </w:rPr>
              <w:t>Any enhancements on (N)PRACH resource selection in IoT NTN will not be pursued in Rel-17.</w:t>
            </w:r>
          </w:p>
          <w:p w14:paraId="33A2D20D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b w:val="0"/>
                <w:bCs/>
              </w:rPr>
            </w:pPr>
            <w:r w:rsidRPr="00D80A97">
              <w:rPr>
                <w:b w:val="0"/>
                <w:bCs/>
              </w:rPr>
              <w:t>An offset equal to UE-</w:t>
            </w:r>
            <w:proofErr w:type="spellStart"/>
            <w:r w:rsidRPr="00D80A97">
              <w:rPr>
                <w:b w:val="0"/>
                <w:bCs/>
              </w:rPr>
              <w:t>eNB</w:t>
            </w:r>
            <w:proofErr w:type="spellEnd"/>
            <w:r w:rsidRPr="00D80A97">
              <w:rPr>
                <w:b w:val="0"/>
                <w:bCs/>
              </w:rPr>
              <w:t xml:space="preserve"> RTT is added to the formula used for calculating the (UL) HARQ RTT timer in IoT NTN.</w:t>
            </w:r>
          </w:p>
          <w:p w14:paraId="0860F8E5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b w:val="0"/>
                <w:bCs/>
              </w:rPr>
            </w:pPr>
            <w:r w:rsidRPr="00D80A97">
              <w:rPr>
                <w:b w:val="0"/>
                <w:bCs/>
              </w:rPr>
              <w:t>Support UE-specific TA reporting using MAC CE in Msg3/Msg5 for IoT NTN.</w:t>
            </w:r>
          </w:p>
          <w:p w14:paraId="0B391733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rFonts w:eastAsia="DengXian"/>
                <w:b w:val="0"/>
                <w:bCs/>
              </w:rPr>
            </w:pPr>
            <w:r w:rsidRPr="00D80A97">
              <w:rPr>
                <w:b w:val="0"/>
                <w:bCs/>
              </w:rPr>
              <w:t>For IoT NTN, UE specific TA reporting during RACH procedure (MSG3/MSG5) in RRC IDLE is enabled/disabled by SI, similar with NR NTN.</w:t>
            </w:r>
          </w:p>
          <w:p w14:paraId="283BC73C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rFonts w:eastAsia="Times New Roman"/>
                <w:b w:val="0"/>
                <w:bCs/>
              </w:rPr>
            </w:pPr>
            <w:r w:rsidRPr="00D80A97">
              <w:rPr>
                <w:b w:val="0"/>
                <w:bCs/>
              </w:rPr>
              <w:t>Support TA reporting in RRC connected mode in IoT NTN.</w:t>
            </w:r>
          </w:p>
          <w:p w14:paraId="18571C1F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b w:val="0"/>
                <w:bCs/>
              </w:rPr>
            </w:pPr>
            <w:r w:rsidRPr="00D80A97">
              <w:rPr>
                <w:b w:val="0"/>
                <w:bCs/>
              </w:rPr>
              <w:t>UE-specific TA report uses MAC CE.</w:t>
            </w:r>
          </w:p>
          <w:p w14:paraId="60DE8423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b w:val="0"/>
                <w:bCs/>
              </w:rPr>
            </w:pPr>
            <w:r w:rsidRPr="00D80A97">
              <w:rPr>
                <w:b w:val="0"/>
                <w:bCs/>
              </w:rPr>
              <w:lastRenderedPageBreak/>
              <w:t>Support event-triggered for TA reporting in connected mode. Wait for NR NTN agreements for other triggers.</w:t>
            </w:r>
          </w:p>
          <w:p w14:paraId="5380195E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b w:val="0"/>
                <w:bCs/>
              </w:rPr>
            </w:pPr>
            <w:r w:rsidRPr="00D80A97">
              <w:rPr>
                <w:b w:val="0"/>
                <w:bCs/>
              </w:rPr>
              <w:t xml:space="preserve">On </w:t>
            </w:r>
            <w:r w:rsidRPr="00D80A97">
              <w:rPr>
                <w:rFonts w:cs="Arial"/>
                <w:b w:val="0"/>
                <w:bCs/>
              </w:rPr>
              <w:t>how to extend RLC t-Reordering in IoT NTN,</w:t>
            </w:r>
            <w:r w:rsidRPr="00D80A97">
              <w:rPr>
                <w:b w:val="0"/>
                <w:bCs/>
              </w:rPr>
              <w:t xml:space="preserve"> wait for NR NTN agreements and see if they can be reused.</w:t>
            </w:r>
          </w:p>
          <w:p w14:paraId="7459FF24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b w:val="0"/>
                <w:bCs/>
              </w:rPr>
            </w:pPr>
            <w:r w:rsidRPr="00D80A97">
              <w:rPr>
                <w:b w:val="0"/>
                <w:bCs/>
              </w:rPr>
              <w:t xml:space="preserve">Don’t change the L2 buffer requirement for IoT NTN (assume the network may need to limit the bit rate </w:t>
            </w:r>
            <w:proofErr w:type="gramStart"/>
            <w:r w:rsidRPr="00D80A97">
              <w:rPr>
                <w:b w:val="0"/>
                <w:bCs/>
              </w:rPr>
              <w:t>in order to</w:t>
            </w:r>
            <w:proofErr w:type="gramEnd"/>
            <w:r w:rsidRPr="00D80A97">
              <w:rPr>
                <w:b w:val="0"/>
                <w:bCs/>
              </w:rPr>
              <w:t xml:space="preserve"> not exceed L2 buffer).</w:t>
            </w:r>
          </w:p>
          <w:p w14:paraId="3B9DF9AC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b w:val="0"/>
                <w:bCs/>
              </w:rPr>
            </w:pPr>
            <w:r w:rsidRPr="00D80A97">
              <w:rPr>
                <w:b w:val="0"/>
                <w:bCs/>
              </w:rPr>
              <w:t xml:space="preserve">The PDCP </w:t>
            </w:r>
            <w:proofErr w:type="spellStart"/>
            <w:r w:rsidRPr="00D80A97">
              <w:rPr>
                <w:b w:val="0"/>
                <w:bCs/>
              </w:rPr>
              <w:t>discardTimer</w:t>
            </w:r>
            <w:proofErr w:type="spellEnd"/>
            <w:r w:rsidRPr="00D80A97">
              <w:rPr>
                <w:b w:val="0"/>
                <w:bCs/>
              </w:rPr>
              <w:t xml:space="preserve"> should be extended to support </w:t>
            </w:r>
            <w:proofErr w:type="spellStart"/>
            <w:r w:rsidRPr="00D80A97">
              <w:rPr>
                <w:b w:val="0"/>
                <w:bCs/>
              </w:rPr>
              <w:t>eMTC</w:t>
            </w:r>
            <w:proofErr w:type="spellEnd"/>
            <w:r w:rsidRPr="00D80A97">
              <w:rPr>
                <w:b w:val="0"/>
                <w:bCs/>
              </w:rPr>
              <w:t xml:space="preserve"> over NTN.</w:t>
            </w:r>
          </w:p>
          <w:p w14:paraId="367FFD0C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b w:val="0"/>
                <w:bCs/>
              </w:rPr>
            </w:pPr>
            <w:r w:rsidRPr="00D80A97">
              <w:rPr>
                <w:b w:val="0"/>
                <w:bCs/>
              </w:rPr>
              <w:t xml:space="preserve">If PDCP </w:t>
            </w:r>
            <w:proofErr w:type="spellStart"/>
            <w:r w:rsidRPr="00D80A97">
              <w:rPr>
                <w:b w:val="0"/>
                <w:bCs/>
              </w:rPr>
              <w:t>discardTimer</w:t>
            </w:r>
            <w:proofErr w:type="spellEnd"/>
            <w:r w:rsidRPr="00D80A97">
              <w:rPr>
                <w:b w:val="0"/>
                <w:bCs/>
              </w:rPr>
              <w:t xml:space="preserve"> is agreed to be extended to support </w:t>
            </w:r>
            <w:proofErr w:type="spellStart"/>
            <w:r w:rsidRPr="00D80A97">
              <w:rPr>
                <w:b w:val="0"/>
                <w:bCs/>
              </w:rPr>
              <w:t>eMTC</w:t>
            </w:r>
            <w:proofErr w:type="spellEnd"/>
            <w:r w:rsidRPr="00D80A97">
              <w:rPr>
                <w:b w:val="0"/>
                <w:bCs/>
              </w:rPr>
              <w:t xml:space="preserve"> over NTN, how to extend the timer value can wait for the conclusion for RLC t-reordering timer.</w:t>
            </w:r>
          </w:p>
          <w:p w14:paraId="671B8CB9" w14:textId="77777777" w:rsidR="001D3CCC" w:rsidRPr="00D80A97" w:rsidRDefault="001D3CCC" w:rsidP="00AA127C">
            <w:pPr>
              <w:pStyle w:val="Doc-text2"/>
              <w:ind w:left="0" w:firstLine="0"/>
              <w:rPr>
                <w:bCs/>
              </w:rPr>
            </w:pPr>
          </w:p>
          <w:p w14:paraId="26F28D78" w14:textId="77777777" w:rsidR="001D3CCC" w:rsidRPr="00D80A97" w:rsidRDefault="001D3CCC" w:rsidP="00AA127C">
            <w:pPr>
              <w:pStyle w:val="Agreement"/>
              <w:numPr>
                <w:ilvl w:val="2"/>
                <w:numId w:val="36"/>
              </w:numPr>
              <w:autoSpaceDN w:val="0"/>
              <w:ind w:left="360"/>
              <w:rPr>
                <w:b w:val="0"/>
                <w:bCs/>
              </w:rPr>
            </w:pPr>
            <w:r w:rsidRPr="00D80A97">
              <w:rPr>
                <w:b w:val="0"/>
                <w:bCs/>
              </w:rPr>
              <w:t>The ra window start offset is defined as sum (current offset, UE-</w:t>
            </w:r>
            <w:proofErr w:type="spellStart"/>
            <w:r w:rsidRPr="00D80A97">
              <w:rPr>
                <w:b w:val="0"/>
                <w:bCs/>
              </w:rPr>
              <w:t>eNB</w:t>
            </w:r>
            <w:proofErr w:type="spellEnd"/>
            <w:r w:rsidRPr="00D80A97">
              <w:rPr>
                <w:b w:val="0"/>
                <w:bCs/>
              </w:rPr>
              <w:t xml:space="preserve"> RTT) and current offset is defined in TS36.321 (FFS if applicable to NB-IoT 41ms offset)</w:t>
            </w:r>
          </w:p>
          <w:p w14:paraId="4229FC86" w14:textId="77777777" w:rsidR="001D3CCC" w:rsidRDefault="001D3CCC" w:rsidP="00AA127C">
            <w:pPr>
              <w:rPr>
                <w:rFonts w:ascii="Arial" w:eastAsia="SimSun" w:hAnsi="Arial" w:cs="Arial"/>
                <w:sz w:val="32"/>
                <w:szCs w:val="32"/>
                <w:lang w:eastAsia="zh-CN"/>
              </w:rPr>
            </w:pPr>
          </w:p>
        </w:tc>
      </w:tr>
    </w:tbl>
    <w:p w14:paraId="04B57251" w14:textId="77777777" w:rsidR="001D3CCC" w:rsidRDefault="001D3CCC" w:rsidP="00A87248">
      <w:pPr>
        <w:rPr>
          <w:b/>
          <w:iCs/>
          <w:sz w:val="24"/>
          <w:szCs w:val="24"/>
        </w:rPr>
      </w:pPr>
    </w:p>
    <w:p w14:paraId="513DE3C4" w14:textId="4EE37FC0" w:rsidR="001D3CCC" w:rsidRDefault="001D3CCC" w:rsidP="001D3CCC">
      <w:r>
        <w:t xml:space="preserve">In addition, a </w:t>
      </w:r>
      <w:proofErr w:type="gramStart"/>
      <w:r>
        <w:t>reply</w:t>
      </w:r>
      <w:proofErr w:type="gramEnd"/>
      <w:r>
        <w:t xml:space="preserve"> LS from SA3 was received in </w:t>
      </w:r>
      <w:r>
        <w:fldChar w:fldCharType="begin"/>
      </w:r>
      <w:r>
        <w:instrText xml:space="preserve"> REF _Ref92381462 \r \h </w:instrText>
      </w:r>
      <w:r>
        <w:fldChar w:fldCharType="separate"/>
      </w:r>
      <w:r>
        <w:t>[3]</w:t>
      </w:r>
      <w:r>
        <w:fldChar w:fldCharType="end"/>
      </w:r>
      <w:r>
        <w:t xml:space="preserve"> indicating the following: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1D3CCC" w14:paraId="4F578B10" w14:textId="77777777" w:rsidTr="001D3CCC">
        <w:tc>
          <w:tcPr>
            <w:tcW w:w="9634" w:type="dxa"/>
          </w:tcPr>
          <w:p w14:paraId="766AF912" w14:textId="77777777" w:rsidR="00A4507E" w:rsidRDefault="00A4507E" w:rsidP="00A4507E">
            <w:pPr>
              <w:jc w:val="both"/>
              <w:rPr>
                <w:rFonts w:ascii="Arial" w:hAnsi="Arial" w:cs="Arial"/>
              </w:rPr>
            </w:pPr>
            <w:bookmarkStart w:id="0" w:name="_Hlk69931230"/>
            <w:r>
              <w:rPr>
                <w:rFonts w:ascii="Arial" w:hAnsi="Arial" w:cs="Arial"/>
              </w:rPr>
              <w:t xml:space="preserve">SA3 discussed the assumption of </w:t>
            </w:r>
            <w:proofErr w:type="gramStart"/>
            <w:r>
              <w:rPr>
                <w:rFonts w:ascii="Arial" w:hAnsi="Arial" w:cs="Arial"/>
              </w:rPr>
              <w:t>RAN2, and</w:t>
            </w:r>
            <w:proofErr w:type="gramEnd"/>
            <w:r>
              <w:rPr>
                <w:rFonts w:ascii="Arial" w:hAnsi="Arial" w:cs="Arial"/>
              </w:rPr>
              <w:t xml:space="preserve"> could not agree on specific security issues caused by the UE sending location information to the gNB.</w:t>
            </w:r>
          </w:p>
          <w:p w14:paraId="00E20D12" w14:textId="77777777" w:rsidR="00A4507E" w:rsidRDefault="00A4507E" w:rsidP="00A450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SA3 believes that allowing the UE to send unprotected location information will expose the UE to more risks than not sending it. If a permanent/temporary ID (</w:t>
            </w:r>
            <w:proofErr w:type="gramStart"/>
            <w:r>
              <w:rPr>
                <w:rFonts w:ascii="Arial" w:hAnsi="Arial" w:cs="Arial"/>
              </w:rPr>
              <w:t>e.g.</w:t>
            </w:r>
            <w:proofErr w:type="gramEnd"/>
            <w:r>
              <w:rPr>
                <w:rFonts w:ascii="Arial" w:hAnsi="Arial" w:cs="Arial"/>
              </w:rPr>
              <w:t xml:space="preserve"> SUPI/IMSI, 5G GUTI) is sent together with the location information unprotected at initial access, SA3 is of the view that there could be a privacy issue.</w:t>
            </w:r>
          </w:p>
          <w:p w14:paraId="7B1C23CF" w14:textId="77777777" w:rsidR="00A4507E" w:rsidRDefault="00A4507E" w:rsidP="00A4507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SA3 would also like to remind that the UE location information the network is relying on for AMF selection may not be reliable due to a lack of integrity protection.</w:t>
            </w:r>
          </w:p>
          <w:p w14:paraId="0196A5DA" w14:textId="77777777" w:rsidR="00A4507E" w:rsidRDefault="00A4507E" w:rsidP="00A4507E">
            <w:pPr>
              <w:jc w:val="both"/>
              <w:rPr>
                <w:rFonts w:ascii="Arial" w:hAnsi="Arial" w:cs="Arial"/>
                <w:lang w:eastAsia="zh-CN"/>
              </w:rPr>
            </w:pPr>
            <w:proofErr w:type="gramStart"/>
            <w:r>
              <w:rPr>
                <w:rFonts w:ascii="Arial" w:hAnsi="Arial" w:cs="Arial"/>
              </w:rPr>
              <w:t>Therefore</w:t>
            </w:r>
            <w:proofErr w:type="gramEnd"/>
            <w:r>
              <w:rPr>
                <w:rFonts w:ascii="Arial" w:hAnsi="Arial" w:cs="Arial"/>
              </w:rPr>
              <w:t xml:space="preserve"> SA3 recommends that RAN2 defines a solution that avoids sending unprotected UE location information to the gNB.</w:t>
            </w:r>
            <w:bookmarkEnd w:id="0"/>
          </w:p>
          <w:p w14:paraId="00DD92DB" w14:textId="77777777" w:rsidR="001D3CCC" w:rsidRDefault="001D3CCC" w:rsidP="001D3CCC">
            <w:pPr>
              <w:pStyle w:val="ListParagraph"/>
              <w:ind w:left="0"/>
              <w:rPr>
                <w:rFonts w:ascii="Arial" w:eastAsia="SimSun" w:hAnsi="Arial" w:cs="Arial"/>
                <w:sz w:val="32"/>
                <w:szCs w:val="32"/>
                <w:lang w:eastAsia="zh-CN"/>
              </w:rPr>
            </w:pPr>
          </w:p>
        </w:tc>
      </w:tr>
    </w:tbl>
    <w:p w14:paraId="22339CAB" w14:textId="023BD715" w:rsidR="009445CE" w:rsidRDefault="000F3707" w:rsidP="00DE6406">
      <w:pPr>
        <w:pStyle w:val="Heading1"/>
        <w:numPr>
          <w:ilvl w:val="0"/>
          <w:numId w:val="33"/>
        </w:numPr>
        <w:pBdr>
          <w:top w:val="single" w:sz="12" w:space="5" w:color="auto"/>
        </w:pBdr>
        <w:tabs>
          <w:tab w:val="clear" w:pos="720"/>
          <w:tab w:val="left" w:pos="426"/>
        </w:tabs>
        <w:ind w:hanging="720"/>
        <w:rPr>
          <w:rFonts w:cs="Arial"/>
        </w:rPr>
      </w:pPr>
      <w:r>
        <w:rPr>
          <w:rFonts w:cs="Arial"/>
        </w:rPr>
        <w:t>Discussion</w:t>
      </w:r>
    </w:p>
    <w:p w14:paraId="54F50775" w14:textId="61CF129D" w:rsidR="00DE6406" w:rsidRPr="00DE6406" w:rsidRDefault="00DE6406" w:rsidP="00DE6406">
      <w:pPr>
        <w:pStyle w:val="Heading2"/>
      </w:pPr>
      <w:r>
        <w:t>2.1 UE specific TA reporting</w:t>
      </w:r>
    </w:p>
    <w:p w14:paraId="7FA4C31F" w14:textId="77777777" w:rsidR="00D80A97" w:rsidRDefault="00D80A97">
      <w:pPr>
        <w:rPr>
          <w:rFonts w:ascii="Arial" w:eastAsia="SimSun" w:hAnsi="Arial" w:cs="Arial"/>
          <w:sz w:val="32"/>
          <w:szCs w:val="32"/>
          <w:lang w:eastAsia="zh-CN"/>
        </w:rPr>
      </w:pPr>
    </w:p>
    <w:p w14:paraId="7A82D078" w14:textId="1E0501F9" w:rsidR="000B46A0" w:rsidRDefault="00C77D12">
      <w:pPr>
        <w:rPr>
          <w:rFonts w:ascii="Arial" w:eastAsia="SimSun" w:hAnsi="Arial" w:cs="Arial"/>
          <w:lang w:eastAsia="zh-CN"/>
        </w:rPr>
      </w:pPr>
      <w:proofErr w:type="gramStart"/>
      <w:r>
        <w:rPr>
          <w:rFonts w:ascii="Arial" w:eastAsia="SimSun" w:hAnsi="Arial" w:cs="Arial"/>
          <w:lang w:eastAsia="zh-CN"/>
        </w:rPr>
        <w:t>W</w:t>
      </w:r>
      <w:r w:rsidR="00A72A64">
        <w:rPr>
          <w:rFonts w:ascii="Arial" w:eastAsia="SimSun" w:hAnsi="Arial" w:cs="Arial"/>
          <w:lang w:eastAsia="zh-CN"/>
        </w:rPr>
        <w:t>ith regard to</w:t>
      </w:r>
      <w:proofErr w:type="gramEnd"/>
      <w:r w:rsidR="00A72A64">
        <w:rPr>
          <w:rFonts w:ascii="Arial" w:eastAsia="SimSun" w:hAnsi="Arial" w:cs="Arial"/>
          <w:lang w:eastAsia="zh-CN"/>
        </w:rPr>
        <w:t xml:space="preserve"> location reporting in RRC Connected, NB-IoT has some specific considerations because AS security is not active in RRC Connected. Due to this we think that, regardless of the outcome of the NR discussion, NB-IoT cannot support reporting of detailed location information in RRC Connected. </w:t>
      </w:r>
      <w:r>
        <w:rPr>
          <w:rFonts w:ascii="Arial" w:eastAsia="SimSun" w:hAnsi="Arial" w:cs="Arial"/>
          <w:lang w:eastAsia="zh-CN"/>
        </w:rPr>
        <w:t xml:space="preserve">It has been </w:t>
      </w:r>
      <w:r w:rsidR="00EA2C4D">
        <w:rPr>
          <w:rFonts w:ascii="Arial" w:eastAsia="SimSun" w:hAnsi="Arial" w:cs="Arial"/>
          <w:lang w:eastAsia="zh-CN"/>
        </w:rPr>
        <w:t>recommended i</w:t>
      </w:r>
      <w:r>
        <w:rPr>
          <w:rFonts w:ascii="Arial" w:eastAsia="SimSun" w:hAnsi="Arial" w:cs="Arial"/>
          <w:lang w:eastAsia="zh-CN"/>
        </w:rPr>
        <w:t xml:space="preserve">n the LS from SA3 that </w:t>
      </w:r>
      <w:r w:rsidR="00EA2C4D">
        <w:rPr>
          <w:rFonts w:ascii="Arial" w:eastAsia="SimSun" w:hAnsi="Arial" w:cs="Arial"/>
          <w:lang w:eastAsia="zh-CN"/>
        </w:rPr>
        <w:t>a solution which avoids sending unprotected UE location information to the gNB should be defined.</w:t>
      </w:r>
    </w:p>
    <w:p w14:paraId="3C644EB0" w14:textId="6F2B89DB" w:rsidR="00A72A64" w:rsidRDefault="00A72A64">
      <w:pPr>
        <w:rPr>
          <w:rFonts w:ascii="Arial" w:eastAsia="SimSun" w:hAnsi="Arial" w:cs="Arial"/>
          <w:lang w:eastAsia="zh-CN"/>
        </w:rPr>
      </w:pPr>
    </w:p>
    <w:p w14:paraId="7454812E" w14:textId="7F8CA9A6" w:rsidR="00A72A64" w:rsidRPr="00A72A64" w:rsidRDefault="00A72A64">
      <w:pPr>
        <w:rPr>
          <w:rFonts w:ascii="Arial" w:eastAsia="SimSun" w:hAnsi="Arial" w:cs="Arial"/>
          <w:b/>
          <w:bCs/>
          <w:lang w:eastAsia="zh-CN"/>
        </w:rPr>
      </w:pPr>
      <w:r w:rsidRPr="00A72A64">
        <w:rPr>
          <w:rFonts w:ascii="Arial" w:eastAsia="SimSun" w:hAnsi="Arial" w:cs="Arial"/>
          <w:b/>
          <w:bCs/>
          <w:lang w:eastAsia="zh-CN"/>
        </w:rPr>
        <w:t>Proposal 1: At least for NB-IoT, detailed location information cannot be reported in RRC_CONNECTED</w:t>
      </w:r>
      <w:r w:rsidR="009E7A59">
        <w:rPr>
          <w:rFonts w:ascii="Arial" w:eastAsia="SimSun" w:hAnsi="Arial" w:cs="Arial"/>
          <w:b/>
          <w:bCs/>
          <w:lang w:eastAsia="zh-CN"/>
        </w:rPr>
        <w:t xml:space="preserve"> and only the UE specific TA report using MAC CE is supported.</w:t>
      </w:r>
    </w:p>
    <w:p w14:paraId="075FE14D" w14:textId="0452ED0A" w:rsidR="00A72A64" w:rsidRDefault="00A72A64">
      <w:pPr>
        <w:rPr>
          <w:rFonts w:ascii="Arial" w:eastAsia="SimSun" w:hAnsi="Arial" w:cs="Arial"/>
          <w:lang w:eastAsia="zh-CN"/>
        </w:rPr>
      </w:pPr>
    </w:p>
    <w:p w14:paraId="3CF8C1B5" w14:textId="6B647615" w:rsidR="00530CFE" w:rsidRDefault="00530CFE" w:rsidP="00530CF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For </w:t>
      </w:r>
      <w:proofErr w:type="spellStart"/>
      <w:r>
        <w:rPr>
          <w:rFonts w:ascii="Arial" w:eastAsia="SimSun" w:hAnsi="Arial" w:cs="Arial"/>
          <w:lang w:eastAsia="zh-CN"/>
        </w:rPr>
        <w:t>eMTC</w:t>
      </w:r>
      <w:proofErr w:type="spellEnd"/>
      <w:r>
        <w:rPr>
          <w:rFonts w:ascii="Arial" w:eastAsia="SimSun" w:hAnsi="Arial" w:cs="Arial"/>
          <w:lang w:eastAsia="zh-CN"/>
        </w:rPr>
        <w:t xml:space="preserve"> these issues don’t exist</w:t>
      </w:r>
      <w:r w:rsidR="00EA2C4D">
        <w:rPr>
          <w:rFonts w:ascii="Arial" w:eastAsia="SimSun" w:hAnsi="Arial" w:cs="Arial"/>
          <w:lang w:eastAsia="zh-CN"/>
        </w:rPr>
        <w:t xml:space="preserve"> since location information may be sent after AS security activation</w:t>
      </w:r>
      <w:r>
        <w:rPr>
          <w:rFonts w:ascii="Arial" w:eastAsia="SimSun" w:hAnsi="Arial" w:cs="Arial"/>
          <w:lang w:eastAsia="zh-CN"/>
        </w:rPr>
        <w:t xml:space="preserve"> and </w:t>
      </w:r>
      <w:proofErr w:type="gramStart"/>
      <w:r w:rsidR="00EA2C4D">
        <w:rPr>
          <w:rFonts w:ascii="Arial" w:eastAsia="SimSun" w:hAnsi="Arial" w:cs="Arial"/>
          <w:lang w:eastAsia="zh-CN"/>
        </w:rPr>
        <w:t>hence</w:t>
      </w:r>
      <w:proofErr w:type="gramEnd"/>
      <w:r w:rsidR="00EA2C4D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we may be able to follow NR agreements if it is decided to report location information in RRC Connected</w:t>
      </w:r>
      <w:r w:rsidR="00A1405C">
        <w:rPr>
          <w:rFonts w:ascii="Arial" w:eastAsia="SimSun" w:hAnsi="Arial" w:cs="Arial"/>
          <w:lang w:eastAsia="zh-CN"/>
        </w:rPr>
        <w:t xml:space="preserve"> for the purpose of TA reporting</w:t>
      </w:r>
      <w:r>
        <w:rPr>
          <w:rFonts w:ascii="Arial" w:eastAsia="SimSun" w:hAnsi="Arial" w:cs="Arial"/>
          <w:lang w:eastAsia="zh-CN"/>
        </w:rPr>
        <w:t>. However, consideration should be give</w:t>
      </w:r>
      <w:r w:rsidR="00EA2C4D">
        <w:rPr>
          <w:rFonts w:ascii="Arial" w:eastAsia="SimSun" w:hAnsi="Arial" w:cs="Arial"/>
          <w:lang w:eastAsia="zh-CN"/>
        </w:rPr>
        <w:t>n as</w:t>
      </w:r>
      <w:r>
        <w:rPr>
          <w:rFonts w:ascii="Arial" w:eastAsia="SimSun" w:hAnsi="Arial" w:cs="Arial"/>
          <w:lang w:eastAsia="zh-CN"/>
        </w:rPr>
        <w:t xml:space="preserve"> to whether it is better to have a common design between NB-IoT and </w:t>
      </w:r>
      <w:proofErr w:type="spellStart"/>
      <w:r>
        <w:rPr>
          <w:rFonts w:ascii="Arial" w:eastAsia="SimSun" w:hAnsi="Arial" w:cs="Arial"/>
          <w:lang w:eastAsia="zh-CN"/>
        </w:rPr>
        <w:t>eMTC</w:t>
      </w:r>
      <w:proofErr w:type="spellEnd"/>
      <w:r>
        <w:rPr>
          <w:rFonts w:ascii="Arial" w:eastAsia="SimSun" w:hAnsi="Arial" w:cs="Arial"/>
          <w:lang w:eastAsia="zh-CN"/>
        </w:rPr>
        <w:t xml:space="preserve">, or whether to have a common design between NR and </w:t>
      </w:r>
      <w:proofErr w:type="spellStart"/>
      <w:r>
        <w:rPr>
          <w:rFonts w:ascii="Arial" w:eastAsia="SimSun" w:hAnsi="Arial" w:cs="Arial"/>
          <w:lang w:eastAsia="zh-CN"/>
        </w:rPr>
        <w:t>eMTC</w:t>
      </w:r>
      <w:proofErr w:type="spellEnd"/>
      <w:r>
        <w:rPr>
          <w:rFonts w:ascii="Arial" w:eastAsia="SimSun" w:hAnsi="Arial" w:cs="Arial"/>
          <w:lang w:eastAsia="zh-CN"/>
        </w:rPr>
        <w:t>.</w:t>
      </w:r>
    </w:p>
    <w:p w14:paraId="6AC29E85" w14:textId="358CFA32" w:rsidR="009D5A8A" w:rsidRDefault="009D5A8A" w:rsidP="00530CFE">
      <w:pPr>
        <w:rPr>
          <w:rFonts w:ascii="Arial" w:eastAsia="SimSun" w:hAnsi="Arial" w:cs="Arial"/>
          <w:lang w:eastAsia="zh-CN"/>
        </w:rPr>
      </w:pPr>
    </w:p>
    <w:p w14:paraId="7C67159F" w14:textId="27871DC4" w:rsidR="009D5A8A" w:rsidRPr="002B2EAD" w:rsidRDefault="009D5A8A" w:rsidP="00530CFE">
      <w:pPr>
        <w:rPr>
          <w:rFonts w:ascii="Arial" w:eastAsia="SimSun" w:hAnsi="Arial" w:cs="Arial"/>
          <w:b/>
          <w:bCs/>
          <w:lang w:eastAsia="zh-CN"/>
        </w:rPr>
      </w:pPr>
      <w:r w:rsidRPr="002B2EAD">
        <w:rPr>
          <w:rFonts w:ascii="Arial" w:eastAsia="SimSun" w:hAnsi="Arial" w:cs="Arial"/>
          <w:b/>
          <w:bCs/>
          <w:lang w:eastAsia="zh-CN"/>
        </w:rPr>
        <w:t xml:space="preserve">Observation 1: For </w:t>
      </w:r>
      <w:proofErr w:type="spellStart"/>
      <w:r w:rsidRPr="002B2EAD">
        <w:rPr>
          <w:rFonts w:ascii="Arial" w:eastAsia="SimSun" w:hAnsi="Arial" w:cs="Arial"/>
          <w:b/>
          <w:bCs/>
          <w:lang w:eastAsia="zh-CN"/>
        </w:rPr>
        <w:t>eMTC</w:t>
      </w:r>
      <w:proofErr w:type="spellEnd"/>
      <w:r w:rsidRPr="002B2EAD">
        <w:rPr>
          <w:rFonts w:ascii="Arial" w:eastAsia="SimSun" w:hAnsi="Arial" w:cs="Arial"/>
          <w:b/>
          <w:bCs/>
          <w:lang w:eastAsia="zh-CN"/>
        </w:rPr>
        <w:t xml:space="preserve"> it may be possible to follow NR agreements, and we should discuss whether it is better to have a common design between NR and </w:t>
      </w:r>
      <w:proofErr w:type="spellStart"/>
      <w:r w:rsidRPr="002B2EAD">
        <w:rPr>
          <w:rFonts w:ascii="Arial" w:eastAsia="SimSun" w:hAnsi="Arial" w:cs="Arial"/>
          <w:b/>
          <w:bCs/>
          <w:lang w:eastAsia="zh-CN"/>
        </w:rPr>
        <w:t>eMTC</w:t>
      </w:r>
      <w:proofErr w:type="spellEnd"/>
      <w:r w:rsidRPr="002B2EAD">
        <w:rPr>
          <w:rFonts w:ascii="Arial" w:eastAsia="SimSun" w:hAnsi="Arial" w:cs="Arial"/>
          <w:b/>
          <w:bCs/>
          <w:lang w:eastAsia="zh-CN"/>
        </w:rPr>
        <w:t xml:space="preserve"> or between NB-IoT and </w:t>
      </w:r>
      <w:proofErr w:type="spellStart"/>
      <w:r w:rsidRPr="002B2EAD">
        <w:rPr>
          <w:rFonts w:ascii="Arial" w:eastAsia="SimSun" w:hAnsi="Arial" w:cs="Arial"/>
          <w:b/>
          <w:bCs/>
          <w:lang w:eastAsia="zh-CN"/>
        </w:rPr>
        <w:t>eMTC</w:t>
      </w:r>
      <w:proofErr w:type="spellEnd"/>
      <w:r w:rsidRPr="002B2EAD">
        <w:rPr>
          <w:rFonts w:ascii="Arial" w:eastAsia="SimSun" w:hAnsi="Arial" w:cs="Arial"/>
          <w:b/>
          <w:bCs/>
          <w:lang w:eastAsia="zh-CN"/>
        </w:rPr>
        <w:t xml:space="preserve">. </w:t>
      </w:r>
    </w:p>
    <w:p w14:paraId="058DA067" w14:textId="77777777" w:rsidR="009D5A8A" w:rsidRDefault="009D5A8A" w:rsidP="00530CFE">
      <w:pPr>
        <w:rPr>
          <w:rFonts w:ascii="Arial" w:eastAsia="SimSun" w:hAnsi="Arial" w:cs="Arial"/>
          <w:lang w:eastAsia="zh-CN"/>
        </w:rPr>
      </w:pPr>
    </w:p>
    <w:p w14:paraId="6553EBC6" w14:textId="3B4C961E" w:rsidR="00530CFE" w:rsidRDefault="00530CFE" w:rsidP="00530CFE">
      <w:pPr>
        <w:rPr>
          <w:rFonts w:ascii="Arial" w:eastAsia="SimSun" w:hAnsi="Arial" w:cs="Arial"/>
          <w:lang w:eastAsia="zh-CN"/>
        </w:rPr>
      </w:pPr>
      <w:r w:rsidRPr="00CA38E8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544136">
        <w:rPr>
          <w:rFonts w:ascii="Arial" w:eastAsia="SimSun" w:hAnsi="Arial" w:cs="Arial"/>
          <w:b/>
          <w:bCs/>
          <w:lang w:eastAsia="zh-CN"/>
        </w:rPr>
        <w:t>2</w:t>
      </w:r>
      <w:r w:rsidRPr="00CA38E8">
        <w:rPr>
          <w:rFonts w:ascii="Arial" w:eastAsia="SimSun" w:hAnsi="Arial" w:cs="Arial"/>
          <w:b/>
          <w:bCs/>
          <w:lang w:eastAsia="zh-CN"/>
        </w:rPr>
        <w:t xml:space="preserve">: FFS for </w:t>
      </w:r>
      <w:proofErr w:type="spellStart"/>
      <w:r w:rsidRPr="00CA38E8">
        <w:rPr>
          <w:rFonts w:ascii="Arial" w:eastAsia="SimSun" w:hAnsi="Arial" w:cs="Arial"/>
          <w:b/>
          <w:bCs/>
          <w:lang w:eastAsia="zh-CN"/>
        </w:rPr>
        <w:t>eMTC</w:t>
      </w:r>
      <w:proofErr w:type="spellEnd"/>
      <w:r w:rsidRPr="00CA38E8">
        <w:rPr>
          <w:rFonts w:ascii="Arial" w:eastAsia="SimSun" w:hAnsi="Arial" w:cs="Arial"/>
          <w:b/>
          <w:bCs/>
          <w:lang w:eastAsia="zh-CN"/>
        </w:rPr>
        <w:t xml:space="preserve"> whether to report </w:t>
      </w:r>
      <w:r>
        <w:rPr>
          <w:rFonts w:ascii="Arial" w:eastAsia="SimSun" w:hAnsi="Arial" w:cs="Arial"/>
          <w:b/>
          <w:bCs/>
          <w:lang w:eastAsia="zh-CN"/>
        </w:rPr>
        <w:t xml:space="preserve">detailed </w:t>
      </w:r>
      <w:r w:rsidRPr="00CA38E8">
        <w:rPr>
          <w:rFonts w:ascii="Arial" w:eastAsia="SimSun" w:hAnsi="Arial" w:cs="Arial"/>
          <w:b/>
          <w:bCs/>
          <w:lang w:eastAsia="zh-CN"/>
        </w:rPr>
        <w:t>location information</w:t>
      </w:r>
      <w:r w:rsidR="00A1405C">
        <w:rPr>
          <w:rFonts w:ascii="Arial" w:eastAsia="SimSun" w:hAnsi="Arial" w:cs="Arial"/>
          <w:b/>
          <w:bCs/>
          <w:lang w:eastAsia="zh-CN"/>
        </w:rPr>
        <w:t xml:space="preserve"> for the purpose of TA reporting</w:t>
      </w:r>
      <w:r w:rsidRPr="00CA38E8">
        <w:rPr>
          <w:rFonts w:ascii="Arial" w:eastAsia="SimSun" w:hAnsi="Arial" w:cs="Arial"/>
          <w:b/>
          <w:bCs/>
          <w:lang w:eastAsia="zh-CN"/>
        </w:rPr>
        <w:t xml:space="preserve"> in RRC_CONNECTED</w:t>
      </w:r>
      <w:r w:rsidR="009E7A59">
        <w:rPr>
          <w:rFonts w:ascii="Arial" w:eastAsia="SimSun" w:hAnsi="Arial" w:cs="Arial"/>
          <w:b/>
          <w:bCs/>
          <w:lang w:eastAsia="zh-CN"/>
        </w:rPr>
        <w:t xml:space="preserve"> or whether to support </w:t>
      </w:r>
      <w:r w:rsidR="00C64FFE">
        <w:rPr>
          <w:rFonts w:ascii="Arial" w:eastAsia="SimSun" w:hAnsi="Arial" w:cs="Arial"/>
          <w:b/>
          <w:bCs/>
          <w:lang w:eastAsia="zh-CN"/>
        </w:rPr>
        <w:t>only the UE specific TA report using MAC CE as per NB-IoT.</w:t>
      </w:r>
    </w:p>
    <w:p w14:paraId="79EAD658" w14:textId="412DF763" w:rsidR="00CA38E8" w:rsidRDefault="00CA38E8">
      <w:pPr>
        <w:rPr>
          <w:rFonts w:ascii="Arial" w:eastAsia="SimSun" w:hAnsi="Arial" w:cs="Arial"/>
          <w:lang w:eastAsia="zh-CN"/>
        </w:rPr>
      </w:pPr>
    </w:p>
    <w:p w14:paraId="7ED4AE73" w14:textId="77777777" w:rsidR="00A1405C" w:rsidRDefault="00A1405C">
      <w:pPr>
        <w:rPr>
          <w:rFonts w:cs="Arial"/>
          <w:b/>
          <w:bCs/>
          <w:kern w:val="32"/>
          <w:sz w:val="32"/>
          <w:szCs w:val="32"/>
        </w:rPr>
      </w:pPr>
      <w:r>
        <w:rPr>
          <w:rFonts w:cs="Arial"/>
        </w:rPr>
        <w:br w:type="page"/>
      </w:r>
    </w:p>
    <w:p w14:paraId="73A555FC" w14:textId="3A7A3F21" w:rsidR="000A5764" w:rsidRPr="00346012" w:rsidRDefault="000A5764" w:rsidP="00DE6406">
      <w:pPr>
        <w:pStyle w:val="Heading1"/>
        <w:numPr>
          <w:ilvl w:val="0"/>
          <w:numId w:val="33"/>
        </w:numPr>
        <w:pBdr>
          <w:top w:val="single" w:sz="12" w:space="5" w:color="auto"/>
        </w:pBdr>
        <w:tabs>
          <w:tab w:val="clear" w:pos="720"/>
          <w:tab w:val="left" w:pos="426"/>
        </w:tabs>
        <w:spacing w:after="160" w:line="22" w:lineRule="atLeast"/>
        <w:ind w:hanging="720"/>
      </w:pPr>
      <w:r w:rsidRPr="008645A0">
        <w:rPr>
          <w:rFonts w:cs="Arial"/>
        </w:rPr>
        <w:lastRenderedPageBreak/>
        <w:t>Conclusion</w:t>
      </w:r>
    </w:p>
    <w:p w14:paraId="1359C1F8" w14:textId="5E555981" w:rsidR="00E37E78" w:rsidRDefault="00E37E78" w:rsidP="00F169FC">
      <w:pPr>
        <w:jc w:val="both"/>
        <w:rPr>
          <w:lang w:eastAsia="zh-CN"/>
        </w:rPr>
      </w:pPr>
    </w:p>
    <w:p w14:paraId="4BD0AE80" w14:textId="1D13F744" w:rsidR="00487DF4" w:rsidRDefault="00544136" w:rsidP="00F169FC">
      <w:pPr>
        <w:jc w:val="both"/>
        <w:rPr>
          <w:lang w:eastAsia="zh-CN"/>
        </w:rPr>
      </w:pPr>
      <w:r>
        <w:rPr>
          <w:lang w:eastAsia="zh-CN"/>
        </w:rPr>
        <w:t xml:space="preserve">In this contribution we have considered </w:t>
      </w:r>
      <w:r w:rsidR="00986706">
        <w:rPr>
          <w:lang w:eastAsia="zh-CN"/>
        </w:rPr>
        <w:t>location reporting in RRC_CONNECTED</w:t>
      </w:r>
      <w:r>
        <w:rPr>
          <w:lang w:eastAsia="zh-CN"/>
        </w:rPr>
        <w:t xml:space="preserve"> and make the following proposals:</w:t>
      </w:r>
    </w:p>
    <w:p w14:paraId="1514AE12" w14:textId="77777777" w:rsidR="00544136" w:rsidRDefault="00544136" w:rsidP="00544136">
      <w:pPr>
        <w:rPr>
          <w:rFonts w:ascii="Arial" w:eastAsia="SimSun" w:hAnsi="Arial" w:cs="Arial"/>
          <w:lang w:eastAsia="zh-CN"/>
        </w:rPr>
      </w:pPr>
    </w:p>
    <w:p w14:paraId="0E933083" w14:textId="77777777" w:rsidR="00986706" w:rsidRPr="00A72A64" w:rsidRDefault="00986706" w:rsidP="00986706">
      <w:pPr>
        <w:rPr>
          <w:rFonts w:ascii="Arial" w:eastAsia="SimSun" w:hAnsi="Arial" w:cs="Arial"/>
          <w:b/>
          <w:bCs/>
          <w:lang w:eastAsia="zh-CN"/>
        </w:rPr>
      </w:pPr>
      <w:r w:rsidRPr="00A72A64">
        <w:rPr>
          <w:rFonts w:ascii="Arial" w:eastAsia="SimSun" w:hAnsi="Arial" w:cs="Arial"/>
          <w:b/>
          <w:bCs/>
          <w:lang w:eastAsia="zh-CN"/>
        </w:rPr>
        <w:t>Proposal 1: At least for NB-IoT, detailed location information cannot be reported in RRC_CONNECTED</w:t>
      </w:r>
      <w:r>
        <w:rPr>
          <w:rFonts w:ascii="Arial" w:eastAsia="SimSun" w:hAnsi="Arial" w:cs="Arial"/>
          <w:b/>
          <w:bCs/>
          <w:lang w:eastAsia="zh-CN"/>
        </w:rPr>
        <w:t xml:space="preserve"> and only the UE specific TA report using MAC CE is supported.</w:t>
      </w:r>
    </w:p>
    <w:p w14:paraId="3FB8BC99" w14:textId="77777777" w:rsidR="00986706" w:rsidRDefault="00986706" w:rsidP="00986706">
      <w:pPr>
        <w:rPr>
          <w:rFonts w:ascii="Arial" w:eastAsia="SimSun" w:hAnsi="Arial" w:cs="Arial"/>
          <w:lang w:eastAsia="zh-CN"/>
        </w:rPr>
      </w:pPr>
    </w:p>
    <w:p w14:paraId="3311F605" w14:textId="77777777" w:rsidR="00986706" w:rsidRPr="002B2EAD" w:rsidRDefault="00986706" w:rsidP="00986706">
      <w:pPr>
        <w:rPr>
          <w:rFonts w:ascii="Arial" w:eastAsia="SimSun" w:hAnsi="Arial" w:cs="Arial"/>
          <w:b/>
          <w:bCs/>
          <w:lang w:eastAsia="zh-CN"/>
        </w:rPr>
      </w:pPr>
      <w:r w:rsidRPr="002B2EAD">
        <w:rPr>
          <w:rFonts w:ascii="Arial" w:eastAsia="SimSun" w:hAnsi="Arial" w:cs="Arial"/>
          <w:b/>
          <w:bCs/>
          <w:lang w:eastAsia="zh-CN"/>
        </w:rPr>
        <w:t xml:space="preserve">Observation 1: For </w:t>
      </w:r>
      <w:proofErr w:type="spellStart"/>
      <w:r w:rsidRPr="002B2EAD">
        <w:rPr>
          <w:rFonts w:ascii="Arial" w:eastAsia="SimSun" w:hAnsi="Arial" w:cs="Arial"/>
          <w:b/>
          <w:bCs/>
          <w:lang w:eastAsia="zh-CN"/>
        </w:rPr>
        <w:t>eMTC</w:t>
      </w:r>
      <w:proofErr w:type="spellEnd"/>
      <w:r w:rsidRPr="002B2EAD">
        <w:rPr>
          <w:rFonts w:ascii="Arial" w:eastAsia="SimSun" w:hAnsi="Arial" w:cs="Arial"/>
          <w:b/>
          <w:bCs/>
          <w:lang w:eastAsia="zh-CN"/>
        </w:rPr>
        <w:t xml:space="preserve"> it may be possible to follow NR agreements, and we should discuss whether it is better to have a common design between NR and </w:t>
      </w:r>
      <w:proofErr w:type="spellStart"/>
      <w:r w:rsidRPr="002B2EAD">
        <w:rPr>
          <w:rFonts w:ascii="Arial" w:eastAsia="SimSun" w:hAnsi="Arial" w:cs="Arial"/>
          <w:b/>
          <w:bCs/>
          <w:lang w:eastAsia="zh-CN"/>
        </w:rPr>
        <w:t>eMTC</w:t>
      </w:r>
      <w:proofErr w:type="spellEnd"/>
      <w:r w:rsidRPr="002B2EAD">
        <w:rPr>
          <w:rFonts w:ascii="Arial" w:eastAsia="SimSun" w:hAnsi="Arial" w:cs="Arial"/>
          <w:b/>
          <w:bCs/>
          <w:lang w:eastAsia="zh-CN"/>
        </w:rPr>
        <w:t xml:space="preserve"> or between NB-IoT and </w:t>
      </w:r>
      <w:proofErr w:type="spellStart"/>
      <w:r w:rsidRPr="002B2EAD">
        <w:rPr>
          <w:rFonts w:ascii="Arial" w:eastAsia="SimSun" w:hAnsi="Arial" w:cs="Arial"/>
          <w:b/>
          <w:bCs/>
          <w:lang w:eastAsia="zh-CN"/>
        </w:rPr>
        <w:t>eMTC</w:t>
      </w:r>
      <w:proofErr w:type="spellEnd"/>
      <w:r w:rsidRPr="002B2EAD">
        <w:rPr>
          <w:rFonts w:ascii="Arial" w:eastAsia="SimSun" w:hAnsi="Arial" w:cs="Arial"/>
          <w:b/>
          <w:bCs/>
          <w:lang w:eastAsia="zh-CN"/>
        </w:rPr>
        <w:t xml:space="preserve">. </w:t>
      </w:r>
    </w:p>
    <w:p w14:paraId="5317F7F4" w14:textId="77777777" w:rsidR="00986706" w:rsidRDefault="00986706" w:rsidP="00986706">
      <w:pPr>
        <w:rPr>
          <w:rFonts w:ascii="Arial" w:eastAsia="SimSun" w:hAnsi="Arial" w:cs="Arial"/>
          <w:lang w:eastAsia="zh-CN"/>
        </w:rPr>
      </w:pPr>
    </w:p>
    <w:p w14:paraId="5990392F" w14:textId="09DCE261" w:rsidR="00986706" w:rsidRDefault="00986706" w:rsidP="00986706">
      <w:pPr>
        <w:rPr>
          <w:rFonts w:ascii="Arial" w:eastAsia="SimSun" w:hAnsi="Arial" w:cs="Arial"/>
          <w:lang w:eastAsia="zh-CN"/>
        </w:rPr>
      </w:pPr>
      <w:r w:rsidRPr="00CA38E8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>2</w:t>
      </w:r>
      <w:r w:rsidRPr="00CA38E8">
        <w:rPr>
          <w:rFonts w:ascii="Arial" w:eastAsia="SimSun" w:hAnsi="Arial" w:cs="Arial"/>
          <w:b/>
          <w:bCs/>
          <w:lang w:eastAsia="zh-CN"/>
        </w:rPr>
        <w:t xml:space="preserve">: FFS for </w:t>
      </w:r>
      <w:proofErr w:type="spellStart"/>
      <w:r w:rsidRPr="00CA38E8">
        <w:rPr>
          <w:rFonts w:ascii="Arial" w:eastAsia="SimSun" w:hAnsi="Arial" w:cs="Arial"/>
          <w:b/>
          <w:bCs/>
          <w:lang w:eastAsia="zh-CN"/>
        </w:rPr>
        <w:t>eMTC</w:t>
      </w:r>
      <w:proofErr w:type="spellEnd"/>
      <w:r w:rsidRPr="00CA38E8">
        <w:rPr>
          <w:rFonts w:ascii="Arial" w:eastAsia="SimSun" w:hAnsi="Arial" w:cs="Arial"/>
          <w:b/>
          <w:bCs/>
          <w:lang w:eastAsia="zh-CN"/>
        </w:rPr>
        <w:t xml:space="preserve"> whether to report </w:t>
      </w:r>
      <w:r>
        <w:rPr>
          <w:rFonts w:ascii="Arial" w:eastAsia="SimSun" w:hAnsi="Arial" w:cs="Arial"/>
          <w:b/>
          <w:bCs/>
          <w:lang w:eastAsia="zh-CN"/>
        </w:rPr>
        <w:t xml:space="preserve">detailed </w:t>
      </w:r>
      <w:r w:rsidRPr="00CA38E8">
        <w:rPr>
          <w:rFonts w:ascii="Arial" w:eastAsia="SimSun" w:hAnsi="Arial" w:cs="Arial"/>
          <w:b/>
          <w:bCs/>
          <w:lang w:eastAsia="zh-CN"/>
        </w:rPr>
        <w:t xml:space="preserve">location information </w:t>
      </w:r>
      <w:r w:rsidR="00A1405C">
        <w:rPr>
          <w:rFonts w:ascii="Arial" w:eastAsia="SimSun" w:hAnsi="Arial" w:cs="Arial"/>
          <w:b/>
          <w:bCs/>
          <w:lang w:eastAsia="zh-CN"/>
        </w:rPr>
        <w:t xml:space="preserve">for the purpose of TA reporting </w:t>
      </w:r>
      <w:r w:rsidRPr="00CA38E8">
        <w:rPr>
          <w:rFonts w:ascii="Arial" w:eastAsia="SimSun" w:hAnsi="Arial" w:cs="Arial"/>
          <w:b/>
          <w:bCs/>
          <w:lang w:eastAsia="zh-CN"/>
        </w:rPr>
        <w:t>in RRC_CONNECTED</w:t>
      </w:r>
      <w:r>
        <w:rPr>
          <w:rFonts w:ascii="Arial" w:eastAsia="SimSun" w:hAnsi="Arial" w:cs="Arial"/>
          <w:b/>
          <w:bCs/>
          <w:lang w:eastAsia="zh-CN"/>
        </w:rPr>
        <w:t xml:space="preserve"> or whether to support only the UE specific TA report using MAC CE as per NB-IoT.</w:t>
      </w:r>
    </w:p>
    <w:p w14:paraId="5A5B22E9" w14:textId="77777777" w:rsidR="00487DF4" w:rsidRPr="00544136" w:rsidRDefault="00487DF4" w:rsidP="00F169FC">
      <w:pPr>
        <w:jc w:val="both"/>
        <w:rPr>
          <w:lang w:eastAsia="zh-CN"/>
        </w:rPr>
      </w:pPr>
    </w:p>
    <w:p w14:paraId="5CF8A4B5" w14:textId="374414EC" w:rsidR="00033C94" w:rsidRDefault="000A5764" w:rsidP="00DE6406">
      <w:pPr>
        <w:pStyle w:val="Heading1"/>
        <w:numPr>
          <w:ilvl w:val="0"/>
          <w:numId w:val="33"/>
        </w:numPr>
        <w:pBdr>
          <w:top w:val="single" w:sz="12" w:space="5" w:color="auto"/>
        </w:pBdr>
        <w:tabs>
          <w:tab w:val="clear" w:pos="720"/>
          <w:tab w:val="left" w:pos="426"/>
        </w:tabs>
        <w:spacing w:after="160" w:line="22" w:lineRule="atLeast"/>
        <w:ind w:hanging="720"/>
        <w:rPr>
          <w:rFonts w:cs="Arial"/>
        </w:rPr>
      </w:pPr>
      <w:r w:rsidRPr="008645A0">
        <w:rPr>
          <w:rFonts w:cs="Arial"/>
        </w:rPr>
        <w:t>References</w:t>
      </w:r>
    </w:p>
    <w:p w14:paraId="16721A88" w14:textId="57E0790A" w:rsidR="00060066" w:rsidRDefault="00060066" w:rsidP="002E599D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bookmarkStart w:id="1" w:name="_Ref92381424"/>
      <w:r w:rsidRPr="0020665C">
        <w:rPr>
          <w:rFonts w:eastAsia="Arial Unicode MS"/>
        </w:rPr>
        <w:t>Chairman’s Notes, 3GPP WG</w:t>
      </w:r>
      <w:r w:rsidR="002E599D">
        <w:rPr>
          <w:rFonts w:eastAsia="Arial Unicode MS"/>
        </w:rPr>
        <w:t>2</w:t>
      </w:r>
      <w:r w:rsidRPr="0020665C">
        <w:rPr>
          <w:rFonts w:eastAsia="Arial Unicode MS"/>
        </w:rPr>
        <w:t xml:space="preserve"> #1</w:t>
      </w:r>
      <w:r w:rsidR="002E599D">
        <w:rPr>
          <w:rFonts w:eastAsia="Arial Unicode MS"/>
        </w:rPr>
        <w:t>1</w:t>
      </w:r>
      <w:r>
        <w:rPr>
          <w:rFonts w:eastAsia="Arial Unicode MS"/>
        </w:rPr>
        <w:t>5</w:t>
      </w:r>
      <w:r w:rsidRPr="0020665C">
        <w:rPr>
          <w:rFonts w:eastAsia="Arial Unicode MS"/>
        </w:rPr>
        <w:t>-e</w:t>
      </w:r>
      <w:bookmarkEnd w:id="1"/>
    </w:p>
    <w:p w14:paraId="5FFA9BEE" w14:textId="35B974AE" w:rsidR="00460CFC" w:rsidRDefault="00460CFC" w:rsidP="00460CFC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bookmarkStart w:id="2" w:name="_Ref92381431"/>
      <w:r w:rsidRPr="0020665C">
        <w:rPr>
          <w:rFonts w:eastAsia="Arial Unicode MS"/>
        </w:rPr>
        <w:t>Chairman’s Notes, 3GPP WG</w:t>
      </w:r>
      <w:r>
        <w:rPr>
          <w:rFonts w:eastAsia="Arial Unicode MS"/>
        </w:rPr>
        <w:t>2</w:t>
      </w:r>
      <w:r w:rsidRPr="0020665C">
        <w:rPr>
          <w:rFonts w:eastAsia="Arial Unicode MS"/>
        </w:rPr>
        <w:t xml:space="preserve"> #1</w:t>
      </w:r>
      <w:r>
        <w:rPr>
          <w:rFonts w:eastAsia="Arial Unicode MS"/>
        </w:rPr>
        <w:t>16</w:t>
      </w:r>
      <w:r w:rsidRPr="0020665C">
        <w:rPr>
          <w:rFonts w:eastAsia="Arial Unicode MS"/>
        </w:rPr>
        <w:t>-e</w:t>
      </w:r>
      <w:bookmarkEnd w:id="2"/>
    </w:p>
    <w:bookmarkStart w:id="3" w:name="_Ref92381462"/>
    <w:p w14:paraId="59905A16" w14:textId="28B678A3" w:rsidR="00460CFC" w:rsidRDefault="00BD0FA5" w:rsidP="002E599D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rPr>
          <w:rFonts w:eastAsia="Arial Unicode MS"/>
        </w:rPr>
        <w:fldChar w:fldCharType="begin"/>
      </w:r>
      <w:r>
        <w:rPr>
          <w:rFonts w:eastAsia="Arial Unicode MS"/>
        </w:rPr>
        <w:instrText xml:space="preserve"> HYPERLINK "https://www.3gpp.org/ftp/tsg_ran/WG2_RL2/TSGR2_116bis-e/Docs/R2-2200149.zip" </w:instrText>
      </w:r>
      <w:r>
        <w:rPr>
          <w:rFonts w:eastAsia="Arial Unicode MS"/>
        </w:rPr>
        <w:fldChar w:fldCharType="separate"/>
      </w:r>
      <w:r w:rsidR="005749C8" w:rsidRPr="00BD0FA5">
        <w:rPr>
          <w:rStyle w:val="Hyperlink"/>
          <w:rFonts w:eastAsia="Arial Unicode MS"/>
        </w:rPr>
        <w:t>R2-2200149</w:t>
      </w:r>
      <w:r>
        <w:rPr>
          <w:rFonts w:eastAsia="Arial Unicode MS"/>
        </w:rPr>
        <w:fldChar w:fldCharType="end"/>
      </w:r>
      <w:r w:rsidR="005749C8">
        <w:rPr>
          <w:rFonts w:eastAsia="Arial Unicode MS"/>
        </w:rPr>
        <w:t xml:space="preserve">, </w:t>
      </w:r>
      <w:r w:rsidR="00154C26" w:rsidRPr="00154C26">
        <w:rPr>
          <w:rFonts w:eastAsia="Arial Unicode MS"/>
        </w:rPr>
        <w:t>Reply LS on UE location aspects in NTN</w:t>
      </w:r>
      <w:r w:rsidR="00154C26">
        <w:rPr>
          <w:rFonts w:eastAsia="Arial Unicode MS"/>
        </w:rPr>
        <w:t>, SA3</w:t>
      </w:r>
      <w:bookmarkEnd w:id="3"/>
    </w:p>
    <w:p w14:paraId="7EB9650A" w14:textId="16130150" w:rsidR="00AF0ECE" w:rsidRDefault="00AF0ECE" w:rsidP="00154C26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eastAsia="Arial Unicode MS"/>
        </w:rPr>
      </w:pPr>
    </w:p>
    <w:p w14:paraId="445F0D43" w14:textId="327089BB" w:rsidR="004B4728" w:rsidRPr="001105A3" w:rsidRDefault="004B4728" w:rsidP="001105A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</w:p>
    <w:sectPr w:rsidR="004B4728" w:rsidRPr="001105A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803C0" w14:textId="77777777" w:rsidR="005C32DB" w:rsidRDefault="005C32DB">
      <w:r>
        <w:separator/>
      </w:r>
    </w:p>
  </w:endnote>
  <w:endnote w:type="continuationSeparator" w:id="0">
    <w:p w14:paraId="19A18A44" w14:textId="77777777" w:rsidR="005C32DB" w:rsidRDefault="005C32DB">
      <w:r>
        <w:continuationSeparator/>
      </w:r>
    </w:p>
  </w:endnote>
  <w:endnote w:type="continuationNotice" w:id="1">
    <w:p w14:paraId="330D6C33" w14:textId="77777777" w:rsidR="005C32DB" w:rsidRDefault="005C32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1B09F" w14:textId="77777777" w:rsidR="005C32DB" w:rsidRDefault="005C32DB">
      <w:r>
        <w:separator/>
      </w:r>
    </w:p>
  </w:footnote>
  <w:footnote w:type="continuationSeparator" w:id="0">
    <w:p w14:paraId="5E4EAD44" w14:textId="77777777" w:rsidR="005C32DB" w:rsidRDefault="005C32DB">
      <w:r>
        <w:continuationSeparator/>
      </w:r>
    </w:p>
  </w:footnote>
  <w:footnote w:type="continuationNotice" w:id="1">
    <w:p w14:paraId="150D5F8E" w14:textId="77777777" w:rsidR="005C32DB" w:rsidRDefault="005C32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03144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5355FE"/>
    <w:multiLevelType w:val="hybridMultilevel"/>
    <w:tmpl w:val="6400EFB8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90A1A"/>
    <w:multiLevelType w:val="hybridMultilevel"/>
    <w:tmpl w:val="54C2FB5A"/>
    <w:lvl w:ilvl="0" w:tplc="EDDCA684">
      <w:numFmt w:val="bullet"/>
      <w:lvlText w:val="-"/>
      <w:lvlJc w:val="left"/>
      <w:pPr>
        <w:ind w:left="2055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73796"/>
    <w:multiLevelType w:val="multilevel"/>
    <w:tmpl w:val="30A7379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D5F79"/>
    <w:multiLevelType w:val="hybridMultilevel"/>
    <w:tmpl w:val="F140D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92F65"/>
    <w:multiLevelType w:val="hybridMultilevel"/>
    <w:tmpl w:val="6F2A00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50F3D"/>
    <w:multiLevelType w:val="hybridMultilevel"/>
    <w:tmpl w:val="73028E10"/>
    <w:lvl w:ilvl="0" w:tplc="CB1455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531C08"/>
    <w:multiLevelType w:val="hybridMultilevel"/>
    <w:tmpl w:val="31F00CF6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F22381"/>
    <w:multiLevelType w:val="hybridMultilevel"/>
    <w:tmpl w:val="82A09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42DBF"/>
    <w:multiLevelType w:val="hybridMultilevel"/>
    <w:tmpl w:val="56B860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06700"/>
    <w:multiLevelType w:val="hybridMultilevel"/>
    <w:tmpl w:val="26E0E0A8"/>
    <w:lvl w:ilvl="0" w:tplc="CFD8420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C4C90"/>
    <w:multiLevelType w:val="hybridMultilevel"/>
    <w:tmpl w:val="DCEE3B5C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6"/>
  </w:num>
  <w:num w:numId="4">
    <w:abstractNumId w:val="17"/>
  </w:num>
  <w:num w:numId="5">
    <w:abstractNumId w:val="10"/>
  </w:num>
  <w:num w:numId="6">
    <w:abstractNumId w:val="18"/>
  </w:num>
  <w:num w:numId="7">
    <w:abstractNumId w:val="27"/>
  </w:num>
  <w:num w:numId="8">
    <w:abstractNumId w:val="12"/>
  </w:num>
  <w:num w:numId="9">
    <w:abstractNumId w:val="33"/>
  </w:num>
  <w:num w:numId="10">
    <w:abstractNumId w:val="15"/>
    <w:lvlOverride w:ilvl="0">
      <w:startOverride w:val="1"/>
    </w:lvlOverride>
  </w:num>
  <w:num w:numId="11">
    <w:abstractNumId w:val="21"/>
  </w:num>
  <w:num w:numId="12">
    <w:abstractNumId w:val="11"/>
  </w:num>
  <w:num w:numId="13">
    <w:abstractNumId w:val="24"/>
  </w:num>
  <w:num w:numId="14">
    <w:abstractNumId w:val="19"/>
  </w:num>
  <w:num w:numId="15">
    <w:abstractNumId w:val="2"/>
  </w:num>
  <w:num w:numId="16">
    <w:abstractNumId w:val="3"/>
  </w:num>
  <w:num w:numId="17">
    <w:abstractNumId w:val="6"/>
  </w:num>
  <w:num w:numId="18">
    <w:abstractNumId w:val="9"/>
  </w:num>
  <w:num w:numId="19">
    <w:abstractNumId w:val="31"/>
  </w:num>
  <w:num w:numId="20">
    <w:abstractNumId w:val="7"/>
  </w:num>
  <w:num w:numId="21">
    <w:abstractNumId w:val="5"/>
  </w:num>
  <w:num w:numId="22">
    <w:abstractNumId w:val="25"/>
  </w:num>
  <w:num w:numId="23">
    <w:abstractNumId w:val="0"/>
  </w:num>
  <w:num w:numId="24">
    <w:abstractNumId w:val="26"/>
  </w:num>
  <w:num w:numId="25">
    <w:abstractNumId w:val="30"/>
  </w:num>
  <w:num w:numId="26">
    <w:abstractNumId w:val="29"/>
  </w:num>
  <w:num w:numId="27">
    <w:abstractNumId w:val="4"/>
  </w:num>
  <w:num w:numId="28">
    <w:abstractNumId w:val="20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32"/>
  </w:num>
  <w:num w:numId="32">
    <w:abstractNumId w:val="23"/>
  </w:num>
  <w:num w:numId="33">
    <w:abstractNumId w:val="14"/>
  </w:num>
  <w:num w:numId="34">
    <w:abstractNumId w:val="8"/>
  </w:num>
  <w:num w:numId="35">
    <w:abstractNumId w:val="31"/>
  </w:num>
  <w:num w:numId="3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2B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066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C06"/>
    <w:rsid w:val="00071DCA"/>
    <w:rsid w:val="0007228A"/>
    <w:rsid w:val="000725A0"/>
    <w:rsid w:val="00072CBC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388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297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478A"/>
    <w:rsid w:val="000A5329"/>
    <w:rsid w:val="000A5679"/>
    <w:rsid w:val="000A56F2"/>
    <w:rsid w:val="000A5764"/>
    <w:rsid w:val="000A6F93"/>
    <w:rsid w:val="000A7DC3"/>
    <w:rsid w:val="000B0223"/>
    <w:rsid w:val="000B02A2"/>
    <w:rsid w:val="000B03E9"/>
    <w:rsid w:val="000B0640"/>
    <w:rsid w:val="000B0A01"/>
    <w:rsid w:val="000B1EDE"/>
    <w:rsid w:val="000B2012"/>
    <w:rsid w:val="000B2179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6A0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901"/>
    <w:rsid w:val="000C6F9D"/>
    <w:rsid w:val="000C6FBC"/>
    <w:rsid w:val="000D0A64"/>
    <w:rsid w:val="000D0C94"/>
    <w:rsid w:val="000D0D07"/>
    <w:rsid w:val="000D162D"/>
    <w:rsid w:val="000D2F63"/>
    <w:rsid w:val="000D2FB2"/>
    <w:rsid w:val="000D40DC"/>
    <w:rsid w:val="000D4439"/>
    <w:rsid w:val="000D4797"/>
    <w:rsid w:val="000D4D63"/>
    <w:rsid w:val="000D51D9"/>
    <w:rsid w:val="000D57A7"/>
    <w:rsid w:val="000D5C17"/>
    <w:rsid w:val="000E0527"/>
    <w:rsid w:val="000E0669"/>
    <w:rsid w:val="000E162D"/>
    <w:rsid w:val="000E18EA"/>
    <w:rsid w:val="000E1E92"/>
    <w:rsid w:val="000E20F9"/>
    <w:rsid w:val="000E2102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707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A83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5A3"/>
    <w:rsid w:val="0011092E"/>
    <w:rsid w:val="00110E4E"/>
    <w:rsid w:val="00110EBC"/>
    <w:rsid w:val="001110FA"/>
    <w:rsid w:val="001112F3"/>
    <w:rsid w:val="00111D66"/>
    <w:rsid w:val="00111E5D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6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16C9"/>
    <w:rsid w:val="0013192D"/>
    <w:rsid w:val="00131BF9"/>
    <w:rsid w:val="00131FE9"/>
    <w:rsid w:val="00132FD0"/>
    <w:rsid w:val="001330B8"/>
    <w:rsid w:val="0013399F"/>
    <w:rsid w:val="001339BD"/>
    <w:rsid w:val="00133F3C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5C5C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2BF7"/>
    <w:rsid w:val="00153B76"/>
    <w:rsid w:val="00154220"/>
    <w:rsid w:val="001549FC"/>
    <w:rsid w:val="00154C26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3829"/>
    <w:rsid w:val="00184226"/>
    <w:rsid w:val="001846F2"/>
    <w:rsid w:val="00185251"/>
    <w:rsid w:val="001856D0"/>
    <w:rsid w:val="00186721"/>
    <w:rsid w:val="00186F7A"/>
    <w:rsid w:val="00187149"/>
    <w:rsid w:val="00187ABB"/>
    <w:rsid w:val="00187B81"/>
    <w:rsid w:val="00187FF9"/>
    <w:rsid w:val="001906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AE8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E03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667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3CCC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230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2E8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0DE3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274"/>
    <w:rsid w:val="00256611"/>
    <w:rsid w:val="00257543"/>
    <w:rsid w:val="002577E6"/>
    <w:rsid w:val="002602EB"/>
    <w:rsid w:val="00260656"/>
    <w:rsid w:val="002608DB"/>
    <w:rsid w:val="00260A05"/>
    <w:rsid w:val="00260DAD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294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0F98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5DD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4E88"/>
    <w:rsid w:val="002850AC"/>
    <w:rsid w:val="0028606E"/>
    <w:rsid w:val="002862B2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94"/>
    <w:rsid w:val="002964A7"/>
    <w:rsid w:val="00296F44"/>
    <w:rsid w:val="0029777D"/>
    <w:rsid w:val="002A055E"/>
    <w:rsid w:val="002A0833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2EAD"/>
    <w:rsid w:val="002B3A7C"/>
    <w:rsid w:val="002B3B0D"/>
    <w:rsid w:val="002B3FE9"/>
    <w:rsid w:val="002B63FC"/>
    <w:rsid w:val="002B6D00"/>
    <w:rsid w:val="002B6FA2"/>
    <w:rsid w:val="002B74C5"/>
    <w:rsid w:val="002B77BF"/>
    <w:rsid w:val="002C0619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3D56"/>
    <w:rsid w:val="002E4943"/>
    <w:rsid w:val="002E56A7"/>
    <w:rsid w:val="002E599D"/>
    <w:rsid w:val="002E659A"/>
    <w:rsid w:val="002E689B"/>
    <w:rsid w:val="002E6B13"/>
    <w:rsid w:val="002E7003"/>
    <w:rsid w:val="002E7CAE"/>
    <w:rsid w:val="002E7F8F"/>
    <w:rsid w:val="002F07A4"/>
    <w:rsid w:val="002F2771"/>
    <w:rsid w:val="002F2776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105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949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4CA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AF8"/>
    <w:rsid w:val="00354F66"/>
    <w:rsid w:val="0035511B"/>
    <w:rsid w:val="00356081"/>
    <w:rsid w:val="0035679E"/>
    <w:rsid w:val="003570C9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23E"/>
    <w:rsid w:val="003B2409"/>
    <w:rsid w:val="003B29D5"/>
    <w:rsid w:val="003B2AE7"/>
    <w:rsid w:val="003B2B22"/>
    <w:rsid w:val="003B35D9"/>
    <w:rsid w:val="003B369F"/>
    <w:rsid w:val="003B36A3"/>
    <w:rsid w:val="003B4208"/>
    <w:rsid w:val="003B45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1F5"/>
    <w:rsid w:val="003D3577"/>
    <w:rsid w:val="003D40B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1F3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37DB4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57BF9"/>
    <w:rsid w:val="00460CFC"/>
    <w:rsid w:val="00460D15"/>
    <w:rsid w:val="00461301"/>
    <w:rsid w:val="004616E7"/>
    <w:rsid w:val="00461892"/>
    <w:rsid w:val="00462C36"/>
    <w:rsid w:val="004633B5"/>
    <w:rsid w:val="0046493F"/>
    <w:rsid w:val="0046617B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1D01"/>
    <w:rsid w:val="0047209E"/>
    <w:rsid w:val="0047271B"/>
    <w:rsid w:val="00472CF7"/>
    <w:rsid w:val="00472FB6"/>
    <w:rsid w:val="004734D0"/>
    <w:rsid w:val="00473BE8"/>
    <w:rsid w:val="00473DCE"/>
    <w:rsid w:val="0047400F"/>
    <w:rsid w:val="00474BD0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87DF4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040"/>
    <w:rsid w:val="004B4459"/>
    <w:rsid w:val="004B44CE"/>
    <w:rsid w:val="004B4593"/>
    <w:rsid w:val="004B4728"/>
    <w:rsid w:val="004B4C16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5C3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3FDC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6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2F49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9D4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55C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3D97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CFE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136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2612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571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49C8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059"/>
    <w:rsid w:val="0059469A"/>
    <w:rsid w:val="005948C2"/>
    <w:rsid w:val="00595380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4FFD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2DB"/>
    <w:rsid w:val="005C37F3"/>
    <w:rsid w:val="005C3A77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1A0C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AA6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73E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336"/>
    <w:rsid w:val="006254B7"/>
    <w:rsid w:val="00626130"/>
    <w:rsid w:val="006261B8"/>
    <w:rsid w:val="00626339"/>
    <w:rsid w:val="00626579"/>
    <w:rsid w:val="006265EE"/>
    <w:rsid w:val="00626EF1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4EFD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36A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395"/>
    <w:rsid w:val="00643475"/>
    <w:rsid w:val="006436A3"/>
    <w:rsid w:val="0064396A"/>
    <w:rsid w:val="006439CE"/>
    <w:rsid w:val="00643AD5"/>
    <w:rsid w:val="00643CC6"/>
    <w:rsid w:val="006440B1"/>
    <w:rsid w:val="00644123"/>
    <w:rsid w:val="0064513F"/>
    <w:rsid w:val="00645193"/>
    <w:rsid w:val="00645482"/>
    <w:rsid w:val="00645C2B"/>
    <w:rsid w:val="00645CA5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6BA4"/>
    <w:rsid w:val="006874C8"/>
    <w:rsid w:val="006878E0"/>
    <w:rsid w:val="00687BAF"/>
    <w:rsid w:val="00690365"/>
    <w:rsid w:val="006906DB"/>
    <w:rsid w:val="00690884"/>
    <w:rsid w:val="00690F53"/>
    <w:rsid w:val="00691A2E"/>
    <w:rsid w:val="006921F6"/>
    <w:rsid w:val="006929B2"/>
    <w:rsid w:val="00692C29"/>
    <w:rsid w:val="00692E40"/>
    <w:rsid w:val="006931AC"/>
    <w:rsid w:val="0069446F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927"/>
    <w:rsid w:val="00697F2A"/>
    <w:rsid w:val="006A018B"/>
    <w:rsid w:val="006A06B2"/>
    <w:rsid w:val="006A0E56"/>
    <w:rsid w:val="006A0ECE"/>
    <w:rsid w:val="006A161E"/>
    <w:rsid w:val="006A21EA"/>
    <w:rsid w:val="006A2ABE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C7E4E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E5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9E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67E0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CBB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CDE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A37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F47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5A7"/>
    <w:rsid w:val="00794BA7"/>
    <w:rsid w:val="00794C40"/>
    <w:rsid w:val="00794DCA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3D36"/>
    <w:rsid w:val="007A3E9A"/>
    <w:rsid w:val="007A43A6"/>
    <w:rsid w:val="007A4B72"/>
    <w:rsid w:val="007A4DB5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749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126"/>
    <w:rsid w:val="007F2363"/>
    <w:rsid w:val="007F3F4A"/>
    <w:rsid w:val="007F3FA2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54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6E8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EE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AF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C97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4F81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BF9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7E5"/>
    <w:rsid w:val="00887B43"/>
    <w:rsid w:val="00890526"/>
    <w:rsid w:val="008907CA"/>
    <w:rsid w:val="00891245"/>
    <w:rsid w:val="008913FE"/>
    <w:rsid w:val="00891DA1"/>
    <w:rsid w:val="00891F6B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402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78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5563"/>
    <w:rsid w:val="008C636D"/>
    <w:rsid w:val="008C6AE8"/>
    <w:rsid w:val="008C6AEA"/>
    <w:rsid w:val="008C7573"/>
    <w:rsid w:val="008C7794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58E7"/>
    <w:rsid w:val="008D6225"/>
    <w:rsid w:val="008D680E"/>
    <w:rsid w:val="008D6CC6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B00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28B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134"/>
    <w:rsid w:val="008F7390"/>
    <w:rsid w:val="008F7C08"/>
    <w:rsid w:val="00900CA0"/>
    <w:rsid w:val="00900F4D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E2A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17FC0"/>
    <w:rsid w:val="009201A7"/>
    <w:rsid w:val="0092027E"/>
    <w:rsid w:val="0092049A"/>
    <w:rsid w:val="00920BF2"/>
    <w:rsid w:val="00920C67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4F71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0D3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3D5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0C53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4F93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6BA"/>
    <w:rsid w:val="009826FC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706"/>
    <w:rsid w:val="00986B3C"/>
    <w:rsid w:val="009870B6"/>
    <w:rsid w:val="00987F9C"/>
    <w:rsid w:val="009900E5"/>
    <w:rsid w:val="00990194"/>
    <w:rsid w:val="009904F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6E25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0B3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05A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8DC"/>
    <w:rsid w:val="009D3FEA"/>
    <w:rsid w:val="009D492B"/>
    <w:rsid w:val="009D4D49"/>
    <w:rsid w:val="009D4F5A"/>
    <w:rsid w:val="009D4FF0"/>
    <w:rsid w:val="009D5262"/>
    <w:rsid w:val="009D5A8A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5DA"/>
    <w:rsid w:val="009E47A3"/>
    <w:rsid w:val="009E5D88"/>
    <w:rsid w:val="009E602D"/>
    <w:rsid w:val="009E642F"/>
    <w:rsid w:val="009E64E4"/>
    <w:rsid w:val="009E6A70"/>
    <w:rsid w:val="009E6AD5"/>
    <w:rsid w:val="009E7A59"/>
    <w:rsid w:val="009E7AF7"/>
    <w:rsid w:val="009E7CEA"/>
    <w:rsid w:val="009F0211"/>
    <w:rsid w:val="009F0370"/>
    <w:rsid w:val="009F08F3"/>
    <w:rsid w:val="009F09EF"/>
    <w:rsid w:val="009F0A74"/>
    <w:rsid w:val="009F1A8F"/>
    <w:rsid w:val="009F1D5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4BDE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DBC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135"/>
    <w:rsid w:val="00A12492"/>
    <w:rsid w:val="00A13DD6"/>
    <w:rsid w:val="00A13E54"/>
    <w:rsid w:val="00A1405C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0F40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A2C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2EB5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37F8A"/>
    <w:rsid w:val="00A408D4"/>
    <w:rsid w:val="00A40E1E"/>
    <w:rsid w:val="00A40F2A"/>
    <w:rsid w:val="00A419C2"/>
    <w:rsid w:val="00A41CAE"/>
    <w:rsid w:val="00A41D4C"/>
    <w:rsid w:val="00A41E2B"/>
    <w:rsid w:val="00A42250"/>
    <w:rsid w:val="00A4252A"/>
    <w:rsid w:val="00A4264A"/>
    <w:rsid w:val="00A43013"/>
    <w:rsid w:val="00A4318D"/>
    <w:rsid w:val="00A43E2C"/>
    <w:rsid w:val="00A43ECE"/>
    <w:rsid w:val="00A4507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198D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A64"/>
    <w:rsid w:val="00A72E81"/>
    <w:rsid w:val="00A73989"/>
    <w:rsid w:val="00A739D0"/>
    <w:rsid w:val="00A73D7E"/>
    <w:rsid w:val="00A746CE"/>
    <w:rsid w:val="00A74F7D"/>
    <w:rsid w:val="00A754EE"/>
    <w:rsid w:val="00A761D4"/>
    <w:rsid w:val="00A765FB"/>
    <w:rsid w:val="00A766CA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4706"/>
    <w:rsid w:val="00A852ED"/>
    <w:rsid w:val="00A8531C"/>
    <w:rsid w:val="00A85A38"/>
    <w:rsid w:val="00A85D63"/>
    <w:rsid w:val="00A86652"/>
    <w:rsid w:val="00A871A3"/>
    <w:rsid w:val="00A8722C"/>
    <w:rsid w:val="00A8722D"/>
    <w:rsid w:val="00A87248"/>
    <w:rsid w:val="00A877A9"/>
    <w:rsid w:val="00A87ABC"/>
    <w:rsid w:val="00A87BCC"/>
    <w:rsid w:val="00A91F23"/>
    <w:rsid w:val="00A920C7"/>
    <w:rsid w:val="00A92507"/>
    <w:rsid w:val="00A92879"/>
    <w:rsid w:val="00A92B43"/>
    <w:rsid w:val="00A935D3"/>
    <w:rsid w:val="00A93D59"/>
    <w:rsid w:val="00A94355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16B"/>
    <w:rsid w:val="00AD5247"/>
    <w:rsid w:val="00AD5AEA"/>
    <w:rsid w:val="00AD5F33"/>
    <w:rsid w:val="00AD6059"/>
    <w:rsid w:val="00AD73C4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0F1C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ECE"/>
    <w:rsid w:val="00AF0F3A"/>
    <w:rsid w:val="00AF104B"/>
    <w:rsid w:val="00AF1C5D"/>
    <w:rsid w:val="00AF1E22"/>
    <w:rsid w:val="00AF271A"/>
    <w:rsid w:val="00AF29E6"/>
    <w:rsid w:val="00AF3219"/>
    <w:rsid w:val="00AF3576"/>
    <w:rsid w:val="00AF42D7"/>
    <w:rsid w:val="00AF46E9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06FD6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EBC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9ED"/>
    <w:rsid w:val="00B17D61"/>
    <w:rsid w:val="00B200BB"/>
    <w:rsid w:val="00B200EB"/>
    <w:rsid w:val="00B20256"/>
    <w:rsid w:val="00B206FF"/>
    <w:rsid w:val="00B20A10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4F0B"/>
    <w:rsid w:val="00B35997"/>
    <w:rsid w:val="00B35999"/>
    <w:rsid w:val="00B3635D"/>
    <w:rsid w:val="00B36CBB"/>
    <w:rsid w:val="00B36F25"/>
    <w:rsid w:val="00B36F3A"/>
    <w:rsid w:val="00B372AA"/>
    <w:rsid w:val="00B40445"/>
    <w:rsid w:val="00B40B51"/>
    <w:rsid w:val="00B41888"/>
    <w:rsid w:val="00B41A63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5F04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505"/>
    <w:rsid w:val="00B66F4E"/>
    <w:rsid w:val="00B7019D"/>
    <w:rsid w:val="00B721BE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3DB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D82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4571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A63"/>
    <w:rsid w:val="00BC4D2E"/>
    <w:rsid w:val="00BC4E54"/>
    <w:rsid w:val="00BC6729"/>
    <w:rsid w:val="00BC67E7"/>
    <w:rsid w:val="00BC74D1"/>
    <w:rsid w:val="00BC7E98"/>
    <w:rsid w:val="00BD0073"/>
    <w:rsid w:val="00BD0FA5"/>
    <w:rsid w:val="00BD23AF"/>
    <w:rsid w:val="00BD3392"/>
    <w:rsid w:val="00BD4122"/>
    <w:rsid w:val="00BD48AC"/>
    <w:rsid w:val="00BD4A4B"/>
    <w:rsid w:val="00BD4AE4"/>
    <w:rsid w:val="00BD55BA"/>
    <w:rsid w:val="00BD5762"/>
    <w:rsid w:val="00BD5F1A"/>
    <w:rsid w:val="00BD7721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440"/>
    <w:rsid w:val="00BE550C"/>
    <w:rsid w:val="00BE5CFC"/>
    <w:rsid w:val="00BE6040"/>
    <w:rsid w:val="00BE7406"/>
    <w:rsid w:val="00BE7478"/>
    <w:rsid w:val="00BE7603"/>
    <w:rsid w:val="00BE77BF"/>
    <w:rsid w:val="00BE78D7"/>
    <w:rsid w:val="00BF17FD"/>
    <w:rsid w:val="00BF192B"/>
    <w:rsid w:val="00BF1DDB"/>
    <w:rsid w:val="00BF1EDF"/>
    <w:rsid w:val="00BF3279"/>
    <w:rsid w:val="00BF3F37"/>
    <w:rsid w:val="00BF4BBF"/>
    <w:rsid w:val="00BF4F8F"/>
    <w:rsid w:val="00BF512B"/>
    <w:rsid w:val="00BF51F4"/>
    <w:rsid w:val="00BF6454"/>
    <w:rsid w:val="00BF657B"/>
    <w:rsid w:val="00BF6EEA"/>
    <w:rsid w:val="00BF6FD7"/>
    <w:rsid w:val="00BF74C7"/>
    <w:rsid w:val="00C00CCF"/>
    <w:rsid w:val="00C014AA"/>
    <w:rsid w:val="00C014D9"/>
    <w:rsid w:val="00C015F1"/>
    <w:rsid w:val="00C01F33"/>
    <w:rsid w:val="00C0209C"/>
    <w:rsid w:val="00C02309"/>
    <w:rsid w:val="00C029D4"/>
    <w:rsid w:val="00C02A02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0F7B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188"/>
    <w:rsid w:val="00C47EED"/>
    <w:rsid w:val="00C500B5"/>
    <w:rsid w:val="00C5010D"/>
    <w:rsid w:val="00C504D3"/>
    <w:rsid w:val="00C5097D"/>
    <w:rsid w:val="00C515C8"/>
    <w:rsid w:val="00C51628"/>
    <w:rsid w:val="00C52630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6C6"/>
    <w:rsid w:val="00C55D80"/>
    <w:rsid w:val="00C55E1C"/>
    <w:rsid w:val="00C56BDD"/>
    <w:rsid w:val="00C56F8D"/>
    <w:rsid w:val="00C57D8A"/>
    <w:rsid w:val="00C57E2F"/>
    <w:rsid w:val="00C6050B"/>
    <w:rsid w:val="00C60643"/>
    <w:rsid w:val="00C6066A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4FFE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26F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77D12"/>
    <w:rsid w:val="00C8085D"/>
    <w:rsid w:val="00C81568"/>
    <w:rsid w:val="00C815E9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8E8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75F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22"/>
    <w:rsid w:val="00CB63CF"/>
    <w:rsid w:val="00CB6855"/>
    <w:rsid w:val="00CB6997"/>
    <w:rsid w:val="00CB78A7"/>
    <w:rsid w:val="00CB79B1"/>
    <w:rsid w:val="00CC040E"/>
    <w:rsid w:val="00CC05E6"/>
    <w:rsid w:val="00CC111F"/>
    <w:rsid w:val="00CC14B3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55F"/>
    <w:rsid w:val="00CD2ED1"/>
    <w:rsid w:val="00CD30B5"/>
    <w:rsid w:val="00CD337B"/>
    <w:rsid w:val="00CD3D40"/>
    <w:rsid w:val="00CD40DC"/>
    <w:rsid w:val="00CD4CD9"/>
    <w:rsid w:val="00CD53C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5FB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DAD"/>
    <w:rsid w:val="00CE5EBF"/>
    <w:rsid w:val="00CE5F92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590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2D"/>
    <w:rsid w:val="00D07C8C"/>
    <w:rsid w:val="00D07D39"/>
    <w:rsid w:val="00D10249"/>
    <w:rsid w:val="00D10659"/>
    <w:rsid w:val="00D113F5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3C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46FE"/>
    <w:rsid w:val="00D352F6"/>
    <w:rsid w:val="00D36558"/>
    <w:rsid w:val="00D36701"/>
    <w:rsid w:val="00D367D3"/>
    <w:rsid w:val="00D36B01"/>
    <w:rsid w:val="00D36E71"/>
    <w:rsid w:val="00D36F36"/>
    <w:rsid w:val="00D37053"/>
    <w:rsid w:val="00D3771F"/>
    <w:rsid w:val="00D37D87"/>
    <w:rsid w:val="00D40629"/>
    <w:rsid w:val="00D40AC4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3BC8"/>
    <w:rsid w:val="00D440F8"/>
    <w:rsid w:val="00D44CF6"/>
    <w:rsid w:val="00D4526B"/>
    <w:rsid w:val="00D47316"/>
    <w:rsid w:val="00D47486"/>
    <w:rsid w:val="00D47DFC"/>
    <w:rsid w:val="00D5019F"/>
    <w:rsid w:val="00D50B5C"/>
    <w:rsid w:val="00D50E90"/>
    <w:rsid w:val="00D5198F"/>
    <w:rsid w:val="00D52010"/>
    <w:rsid w:val="00D52236"/>
    <w:rsid w:val="00D525C8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769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A97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0C7F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8BE"/>
    <w:rsid w:val="00DD017F"/>
    <w:rsid w:val="00DD126B"/>
    <w:rsid w:val="00DD16F0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0D9A"/>
    <w:rsid w:val="00DE110B"/>
    <w:rsid w:val="00DE11C9"/>
    <w:rsid w:val="00DE1D9D"/>
    <w:rsid w:val="00DE1E23"/>
    <w:rsid w:val="00DE1E69"/>
    <w:rsid w:val="00DE1F4C"/>
    <w:rsid w:val="00DE20E3"/>
    <w:rsid w:val="00DE23DC"/>
    <w:rsid w:val="00DE3510"/>
    <w:rsid w:val="00DE3A40"/>
    <w:rsid w:val="00DE48BD"/>
    <w:rsid w:val="00DE5176"/>
    <w:rsid w:val="00DE5608"/>
    <w:rsid w:val="00DE58D0"/>
    <w:rsid w:val="00DE5DE6"/>
    <w:rsid w:val="00DE602F"/>
    <w:rsid w:val="00DE6406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584C"/>
    <w:rsid w:val="00E060FC"/>
    <w:rsid w:val="00E068E9"/>
    <w:rsid w:val="00E07614"/>
    <w:rsid w:val="00E07799"/>
    <w:rsid w:val="00E078E2"/>
    <w:rsid w:val="00E07A2D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874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A40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37E78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373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393"/>
    <w:rsid w:val="00E65502"/>
    <w:rsid w:val="00E65C48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4F42"/>
    <w:rsid w:val="00E751EB"/>
    <w:rsid w:val="00E75363"/>
    <w:rsid w:val="00E758EC"/>
    <w:rsid w:val="00E75B4D"/>
    <w:rsid w:val="00E76421"/>
    <w:rsid w:val="00E7776E"/>
    <w:rsid w:val="00E77CE1"/>
    <w:rsid w:val="00E8025C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C4D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07C"/>
    <w:rsid w:val="00EC5653"/>
    <w:rsid w:val="00EC5A8C"/>
    <w:rsid w:val="00EC5D24"/>
    <w:rsid w:val="00EC60AE"/>
    <w:rsid w:val="00EC61BC"/>
    <w:rsid w:val="00EC6321"/>
    <w:rsid w:val="00EC657C"/>
    <w:rsid w:val="00EC6F39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4E21"/>
    <w:rsid w:val="00ED5DF7"/>
    <w:rsid w:val="00ED5E68"/>
    <w:rsid w:val="00ED635F"/>
    <w:rsid w:val="00ED6BD6"/>
    <w:rsid w:val="00ED6E55"/>
    <w:rsid w:val="00ED78C9"/>
    <w:rsid w:val="00EE0624"/>
    <w:rsid w:val="00EE0D13"/>
    <w:rsid w:val="00EE15F7"/>
    <w:rsid w:val="00EE1F98"/>
    <w:rsid w:val="00EE280C"/>
    <w:rsid w:val="00EE28F5"/>
    <w:rsid w:val="00EE35AB"/>
    <w:rsid w:val="00EE385B"/>
    <w:rsid w:val="00EE38F3"/>
    <w:rsid w:val="00EE3D18"/>
    <w:rsid w:val="00EE4346"/>
    <w:rsid w:val="00EE593B"/>
    <w:rsid w:val="00EE5DF5"/>
    <w:rsid w:val="00EE6B5A"/>
    <w:rsid w:val="00EE7CE1"/>
    <w:rsid w:val="00EE7EDA"/>
    <w:rsid w:val="00EF00FF"/>
    <w:rsid w:val="00EF1636"/>
    <w:rsid w:val="00EF18FE"/>
    <w:rsid w:val="00EF1B8B"/>
    <w:rsid w:val="00EF2160"/>
    <w:rsid w:val="00EF2981"/>
    <w:rsid w:val="00EF3591"/>
    <w:rsid w:val="00EF37A6"/>
    <w:rsid w:val="00EF3AD5"/>
    <w:rsid w:val="00EF3D20"/>
    <w:rsid w:val="00EF5302"/>
    <w:rsid w:val="00EF53CD"/>
    <w:rsid w:val="00EF5787"/>
    <w:rsid w:val="00EF5E6B"/>
    <w:rsid w:val="00EF60D0"/>
    <w:rsid w:val="00EF7C03"/>
    <w:rsid w:val="00EF7E45"/>
    <w:rsid w:val="00F00459"/>
    <w:rsid w:val="00F00A11"/>
    <w:rsid w:val="00F00CBE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4B"/>
    <w:rsid w:val="00F135D2"/>
    <w:rsid w:val="00F13946"/>
    <w:rsid w:val="00F13C31"/>
    <w:rsid w:val="00F151AF"/>
    <w:rsid w:val="00F15491"/>
    <w:rsid w:val="00F15FA5"/>
    <w:rsid w:val="00F161DA"/>
    <w:rsid w:val="00F163C6"/>
    <w:rsid w:val="00F1664B"/>
    <w:rsid w:val="00F168FA"/>
    <w:rsid w:val="00F169FC"/>
    <w:rsid w:val="00F16A6F"/>
    <w:rsid w:val="00F16F27"/>
    <w:rsid w:val="00F16F51"/>
    <w:rsid w:val="00F1733E"/>
    <w:rsid w:val="00F177D3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AB2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3B5F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A7D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0E6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22C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8EA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4A07"/>
    <w:rsid w:val="00F859D8"/>
    <w:rsid w:val="00F85F8F"/>
    <w:rsid w:val="00F86516"/>
    <w:rsid w:val="00F868F5"/>
    <w:rsid w:val="00F86E52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3D07"/>
    <w:rsid w:val="00F94161"/>
    <w:rsid w:val="00F94A73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592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5D0B"/>
    <w:rsid w:val="00FA6C4A"/>
    <w:rsid w:val="00FA6E5B"/>
    <w:rsid w:val="00FA7109"/>
    <w:rsid w:val="00FA7755"/>
    <w:rsid w:val="00FA785E"/>
    <w:rsid w:val="00FA7D44"/>
    <w:rsid w:val="00FA7D5C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0FC7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B30"/>
    <w:rsid w:val="00FD1EC8"/>
    <w:rsid w:val="00FD1F0A"/>
    <w:rsid w:val="00FD2012"/>
    <w:rsid w:val="00FD21DD"/>
    <w:rsid w:val="00FD2E88"/>
    <w:rsid w:val="00FD3055"/>
    <w:rsid w:val="00FD38A7"/>
    <w:rsid w:val="00FD38C1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833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05C"/>
    <w:rPr>
      <w:rFonts w:ascii="Times New Roman" w:eastAsiaTheme="minorHAnsi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A1405C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A1405C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Doc-title"/>
    <w:link w:val="Heading3Char"/>
    <w:qFormat/>
    <w:rsid w:val="00A1405C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Doc-title"/>
    <w:link w:val="Heading4Char"/>
    <w:qFormat/>
    <w:rsid w:val="00A1405C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1405C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A1405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A1405C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A1405C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  <w:rsid w:val="00A140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405C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rsid w:val="00A1405C"/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Normal"/>
    <w:next w:val="Normal"/>
    <w:autoRedefine/>
    <w:semiHidden/>
    <w:rsid w:val="00A1405C"/>
    <w:pPr>
      <w:numPr>
        <w:numId w:val="25"/>
      </w:numPr>
    </w:pPr>
  </w:style>
  <w:style w:type="paragraph" w:styleId="TOC2">
    <w:name w:val="toc 2"/>
    <w:basedOn w:val="Normal"/>
    <w:next w:val="Normal"/>
    <w:autoRedefine/>
    <w:uiPriority w:val="39"/>
    <w:rsid w:val="00A1405C"/>
    <w:pPr>
      <w:ind w:left="200"/>
    </w:p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link w:val="DocumentMapChar"/>
    <w:semiHidden/>
    <w:rsid w:val="00A1405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A1405C"/>
    <w:pPr>
      <w:ind w:left="283" w:hanging="283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A1405C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Normal"/>
    <w:rsid w:val="00A1405C"/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Normal"/>
    <w:rsid w:val="00A1405C"/>
    <w:pPr>
      <w:ind w:left="566" w:hanging="283"/>
      <w:contextualSpacing/>
    </w:pPr>
  </w:style>
  <w:style w:type="paragraph" w:styleId="List3">
    <w:name w:val="List 3"/>
    <w:basedOn w:val="Normal"/>
    <w:rsid w:val="00A1405C"/>
    <w:pPr>
      <w:ind w:left="849" w:hanging="283"/>
      <w:contextualSpacing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Normal"/>
    <w:link w:val="FooterChar"/>
    <w:uiPriority w:val="99"/>
    <w:rsid w:val="00A1405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Reference">
    <w:name w:val="Reference"/>
    <w:basedOn w:val="Normal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rsid w:val="00A1405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1405C"/>
  </w:style>
  <w:style w:type="paragraph" w:styleId="BodyText">
    <w:name w:val="Body Text"/>
    <w:basedOn w:val="Normal"/>
    <w:link w:val="BodyTextChar"/>
    <w:rsid w:val="00A1405C"/>
    <w:pPr>
      <w:spacing w:after="120"/>
    </w:pPr>
  </w:style>
  <w:style w:type="character" w:styleId="Hyperlink">
    <w:name w:val="Hyperlink"/>
    <w:uiPriority w:val="99"/>
    <w:rsid w:val="00A1405C"/>
    <w:rPr>
      <w:color w:val="0000FF"/>
      <w:u w:val="single"/>
    </w:rPr>
  </w:style>
  <w:style w:type="character" w:styleId="FollowedHyperlink">
    <w:name w:val="FollowedHyperlink"/>
    <w:rsid w:val="00A1405C"/>
    <w:rPr>
      <w:color w:val="800080"/>
      <w:u w:val="single"/>
    </w:rPr>
  </w:style>
  <w:style w:type="character" w:styleId="CommentReference">
    <w:name w:val="annotation reference"/>
    <w:semiHidden/>
    <w:rsid w:val="00A1405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1405C"/>
  </w:style>
  <w:style w:type="paragraph" w:styleId="CommentSubject">
    <w:name w:val="annotation subject"/>
    <w:basedOn w:val="CommentText"/>
    <w:next w:val="CommentText"/>
    <w:link w:val="CommentSubjectChar"/>
    <w:semiHidden/>
    <w:rsid w:val="00A1405C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1405C"/>
    <w:rPr>
      <w:rFonts w:ascii="Times New Roman" w:eastAsiaTheme="minorHAnsi" w:hAnsi="Times New Roman"/>
      <w:b/>
      <w:bCs/>
      <w:kern w:val="32"/>
      <w:sz w:val="32"/>
      <w:szCs w:val="32"/>
      <w:lang w:val="en-GB"/>
    </w:rPr>
  </w:style>
  <w:style w:type="paragraph" w:customStyle="1" w:styleId="TH">
    <w:name w:val="TH"/>
    <w:basedOn w:val="Normal"/>
    <w:link w:val="THChar"/>
    <w:rsid w:val="00A1405C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A1405C"/>
    <w:pPr>
      <w:numPr>
        <w:numId w:val="3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1405C"/>
    <w:rPr>
      <w:rFonts w:ascii="Times New Roman" w:eastAsiaTheme="minorHAnsi" w:hAnsi="Times New Roman"/>
      <w:lang w:val="en-GB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har"/>
    <w:rsid w:val="00A1405C"/>
    <w:pPr>
      <w:keepNext/>
      <w:keepLines/>
    </w:pPr>
    <w:rPr>
      <w:rFonts w:eastAsia="Malgun Gothic"/>
      <w:sz w:val="18"/>
      <w:lang w:val="x-none"/>
    </w:rPr>
  </w:style>
  <w:style w:type="character" w:customStyle="1" w:styleId="TALCar">
    <w:name w:val="TAL Car"/>
    <w:rsid w:val="00A1405C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A1405C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rsid w:val="00A1405C"/>
    <w:rPr>
      <w:rFonts w:ascii="Times New Roman" w:eastAsia="Malgun Gothic" w:hAnsi="Times New Roman"/>
      <w:lang w:val="en-GB" w:eastAsia="x-none"/>
    </w:rPr>
  </w:style>
  <w:style w:type="paragraph" w:customStyle="1" w:styleId="B2">
    <w:name w:val="B2"/>
    <w:basedOn w:val="List2"/>
    <w:link w:val="B2Char"/>
    <w:rsid w:val="00A1405C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rsid w:val="00A1405C"/>
    <w:rPr>
      <w:rFonts w:ascii="Times New Roman" w:eastAsia="Malgun Gothic" w:hAnsi="Times New Roman"/>
      <w:lang w:val="x-none"/>
    </w:rPr>
  </w:style>
  <w:style w:type="paragraph" w:customStyle="1" w:styleId="B3">
    <w:name w:val="B3"/>
    <w:basedOn w:val="List3"/>
    <w:link w:val="B3Char2"/>
    <w:rsid w:val="00A1405C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rsid w:val="00A1405C"/>
    <w:rPr>
      <w:rFonts w:ascii="Times New Roman" w:eastAsia="Malgun Gothic" w:hAnsi="Times New Roman"/>
      <w:lang w:val="x-none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A1405C"/>
    <w:rPr>
      <w:rFonts w:ascii="Times New Roman" w:eastAsia="Batang" w:hAnsi="Times New Roman"/>
      <w:b/>
      <w:color w:val="0000FF"/>
      <w:kern w:val="2"/>
      <w:lang w:val="x-none"/>
    </w:rPr>
  </w:style>
  <w:style w:type="character" w:styleId="Emphasis">
    <w:name w:val="Emphasis"/>
    <w:qFormat/>
    <w:rsid w:val="00A1405C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1405C"/>
    <w:pPr>
      <w:spacing w:before="100" w:beforeAutospacing="1" w:after="100" w:afterAutospacing="1"/>
    </w:pPr>
    <w:rPr>
      <w:rFonts w:eastAsia="Calibri"/>
      <w:sz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A1405C"/>
    <w:rPr>
      <w:rFonts w:ascii="Times New Roman" w:eastAsiaTheme="minorHAnsi" w:hAnsi="Times New Roman" w:cs="Arial"/>
      <w:b/>
      <w:bCs/>
      <w:iCs/>
      <w:sz w:val="28"/>
      <w:szCs w:val="28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1405C"/>
    <w:pPr>
      <w:ind w:left="720"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A1405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A1405C"/>
    <w:rPr>
      <w:i/>
      <w:noProof/>
      <w:sz w:val="18"/>
    </w:rPr>
  </w:style>
  <w:style w:type="character" w:customStyle="1" w:styleId="CommentsChar">
    <w:name w:val="Comments Char"/>
    <w:link w:val="Comments"/>
    <w:rsid w:val="00A1405C"/>
    <w:rPr>
      <w:rFonts w:ascii="Times New Roman" w:eastAsiaTheme="minorHAnsi" w:hAnsi="Times New Roman"/>
      <w:i/>
      <w:noProof/>
      <w:sz w:val="18"/>
      <w:lang w:val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A1405C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rsid w:val="00A1405C"/>
    <w:rPr>
      <w:rFonts w:ascii="Times New Roman" w:eastAsiaTheme="minorHAnsi" w:hAnsi="Times New Roman"/>
      <w:lang w:val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spacing w:after="0"/>
      <w:ind w:left="0" w:firstLine="0"/>
      <w:outlineLvl w:val="9"/>
    </w:pPr>
    <w:rPr>
      <w:rFonts w:ascii="Calibri Light" w:eastAsia="Times New Roman" w:hAnsi="Calibri Light"/>
      <w:color w:val="2E74B5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A1405C"/>
    <w:rPr>
      <w:rFonts w:ascii="Times New Roman" w:eastAsiaTheme="minorHAnsi" w:hAnsi="Times New Roman"/>
      <w:b/>
      <w:sz w:val="24"/>
      <w:lang w:val="de-DE" w:eastAsia="x-none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rsid w:val="00A1405C"/>
    <w:rPr>
      <w:rFonts w:ascii="Calibri" w:eastAsia="Calibri" w:hAnsi="Calibri"/>
      <w:sz w:val="22"/>
      <w:szCs w:val="22"/>
      <w:lang w:val="en-GB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jc w:val="both"/>
    </w:pPr>
    <w:rPr>
      <w:rFonts w:ascii="Arial" w:hAnsi="Arial"/>
      <w:lang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13"/>
      </w:numPr>
      <w:jc w:val="both"/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  <w:style w:type="paragraph" w:customStyle="1" w:styleId="Agreement">
    <w:name w:val="Agreement"/>
    <w:basedOn w:val="Normal"/>
    <w:next w:val="Normal"/>
    <w:rsid w:val="00A1405C"/>
    <w:pPr>
      <w:numPr>
        <w:numId w:val="19"/>
      </w:numPr>
      <w:spacing w:before="60"/>
    </w:pPr>
    <w:rPr>
      <w:b/>
    </w:rPr>
  </w:style>
  <w:style w:type="character" w:customStyle="1" w:styleId="B2Char1">
    <w:name w:val="B2 Char1"/>
    <w:rsid w:val="00A1405C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30">
    <w:name w:val="b3"/>
    <w:basedOn w:val="Normal"/>
    <w:rsid w:val="00A1405C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semiHidden/>
    <w:rsid w:val="00A1405C"/>
    <w:rPr>
      <w:rFonts w:ascii="Tahoma" w:eastAsiaTheme="minorHAnsi" w:hAnsi="Tahoma" w:cs="Tahoma"/>
      <w:sz w:val="16"/>
      <w:szCs w:val="16"/>
      <w:lang w:val="en-GB"/>
    </w:rPr>
  </w:style>
  <w:style w:type="paragraph" w:customStyle="1" w:styleId="SubHeading">
    <w:name w:val="SubHeading"/>
    <w:basedOn w:val="Normal"/>
    <w:next w:val="Normal"/>
    <w:link w:val="SubHeadingChar"/>
    <w:rsid w:val="00A1405C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A1405C"/>
    <w:rPr>
      <w:rFonts w:ascii="Times New Roman" w:eastAsiaTheme="minorHAnsi" w:hAnsi="Times New Roman"/>
      <w:b/>
      <w:noProof/>
      <w:lang w:val="en-GB"/>
    </w:rPr>
  </w:style>
  <w:style w:type="paragraph" w:customStyle="1" w:styleId="BoldComments">
    <w:name w:val="Bold Comments"/>
    <w:basedOn w:val="SubHeading"/>
    <w:link w:val="BoldCommentsChar"/>
    <w:qFormat/>
    <w:rsid w:val="00A1405C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A1405C"/>
    <w:rPr>
      <w:rFonts w:ascii="Times New Roman" w:eastAsiaTheme="minorHAnsi" w:hAnsi="Times New Roman"/>
      <w:b/>
      <w:lang w:val="x-none" w:eastAsia="x-none"/>
    </w:rPr>
  </w:style>
  <w:style w:type="paragraph" w:customStyle="1" w:styleId="CharChar1CharChar">
    <w:name w:val="Char Char1 Char Char"/>
    <w:semiHidden/>
    <w:rsid w:val="00A140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A1405C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A1405C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A1405C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rsid w:val="00A1405C"/>
    <w:pPr>
      <w:numPr>
        <w:numId w:val="20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1405C"/>
    <w:rPr>
      <w:rFonts w:ascii="Times New Roman" w:eastAsiaTheme="minorHAnsi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1405C"/>
    <w:rPr>
      <w:rFonts w:ascii="Times New Roman" w:eastAsiaTheme="minorHAnsi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1405C"/>
    <w:rPr>
      <w:rFonts w:ascii="Times New Roman" w:eastAsiaTheme="minorHAnsi" w:hAnsi="Times New Roman"/>
      <w:b/>
      <w:bCs/>
      <w:lang w:val="en-GB"/>
    </w:rPr>
  </w:style>
  <w:style w:type="paragraph" w:customStyle="1" w:styleId="Comments-red">
    <w:name w:val="Comments-red"/>
    <w:basedOn w:val="Comments"/>
    <w:qFormat/>
    <w:rsid w:val="00A1405C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A1405C"/>
    <w:pPr>
      <w:numPr>
        <w:numId w:val="21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A1405C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A1405C"/>
    <w:rPr>
      <w:rFonts w:ascii="Times New Roman" w:eastAsiaTheme="minorHAnsi" w:hAnsi="Times New Roman" w:cs="Arial"/>
      <w:b/>
      <w:sz w:val="24"/>
      <w:lang w:val="en-GB"/>
    </w:rPr>
  </w:style>
  <w:style w:type="paragraph" w:customStyle="1" w:styleId="Doc-comment">
    <w:name w:val="Doc-comment"/>
    <w:basedOn w:val="Normal"/>
    <w:next w:val="Doc-text2"/>
    <w:qFormat/>
    <w:rsid w:val="00A1405C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A1405C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rsid w:val="00A1405C"/>
    <w:rPr>
      <w:rFonts w:ascii="Times New Roman" w:eastAsiaTheme="minorHAnsi" w:hAnsi="Times New Roman"/>
      <w:noProof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1405C"/>
    <w:rPr>
      <w:rFonts w:ascii="Tahoma" w:eastAsiaTheme="minorHAnsi" w:hAnsi="Tahoma" w:cs="Tahoma"/>
      <w:shd w:val="clear" w:color="auto" w:fill="00008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rsid w:val="00A1405C"/>
    <w:pPr>
      <w:numPr>
        <w:numId w:val="22"/>
      </w:numPr>
    </w:pPr>
    <w:rPr>
      <w:b/>
    </w:rPr>
  </w:style>
  <w:style w:type="character" w:customStyle="1" w:styleId="EmailDiscussionChar">
    <w:name w:val="EmailDiscussion Char"/>
    <w:link w:val="EmailDiscussion"/>
    <w:rsid w:val="00A1405C"/>
    <w:rPr>
      <w:rFonts w:ascii="Times New Roman" w:eastAsiaTheme="minorHAnsi" w:hAnsi="Times New Roman"/>
      <w:b/>
      <w:lang w:val="en-GB"/>
    </w:rPr>
  </w:style>
  <w:style w:type="paragraph" w:customStyle="1" w:styleId="EmailDiscussion2">
    <w:name w:val="EmailDiscussion2"/>
    <w:basedOn w:val="Doc-text2"/>
    <w:qFormat/>
    <w:rsid w:val="00A1405C"/>
  </w:style>
  <w:style w:type="character" w:customStyle="1" w:styleId="emailstyle20">
    <w:name w:val="emailstyle20"/>
    <w:semiHidden/>
    <w:rsid w:val="00A1405C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rsid w:val="00A1405C"/>
    <w:rPr>
      <w:rFonts w:ascii="Times New Roman" w:eastAsiaTheme="minorHAnsi" w:hAnsi="Times New Roman"/>
      <w:lang w:val="x-none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1405C"/>
    <w:rPr>
      <w:rFonts w:ascii="Times New Roman" w:eastAsiaTheme="minorHAnsi" w:hAnsi="Times New Roman" w:cs="Arial"/>
      <w:bCs/>
      <w:sz w:val="26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1405C"/>
    <w:rPr>
      <w:rFonts w:ascii="Times New Roman" w:eastAsiaTheme="minorHAnsi" w:hAnsi="Times New Roman" w:cs="Arial"/>
      <w:bCs/>
      <w:sz w:val="24"/>
      <w:szCs w:val="28"/>
      <w:lang w:val="en-GB"/>
    </w:rPr>
  </w:style>
  <w:style w:type="character" w:customStyle="1" w:styleId="Heading5Char">
    <w:name w:val="Heading 5 Char"/>
    <w:link w:val="Heading5"/>
    <w:rsid w:val="00A1405C"/>
    <w:rPr>
      <w:rFonts w:ascii="Times New Roman" w:eastAsia="Times New Roman" w:hAnsi="Times New Roman"/>
      <w:bCs/>
      <w:iCs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A1405C"/>
    <w:rPr>
      <w:rFonts w:ascii="Times New Roman" w:eastAsiaTheme="minorHAnsi" w:hAnsi="Times New Roman"/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A1405C"/>
    <w:rPr>
      <w:rFonts w:ascii="Calibri" w:eastAsia="PMingLiU" w:hAnsi="Calibri"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A1405C"/>
    <w:rPr>
      <w:rFonts w:ascii="Times New Roman" w:eastAsiaTheme="minorHAnsi" w:hAnsi="Times New Roman" w:cs="Arial"/>
      <w:b/>
      <w:szCs w:val="22"/>
      <w:lang w:val="en-GB"/>
    </w:rPr>
  </w:style>
  <w:style w:type="paragraph" w:customStyle="1" w:styleId="Internal">
    <w:name w:val="Internal"/>
    <w:basedOn w:val="Comments"/>
    <w:link w:val="InternalChar"/>
    <w:rsid w:val="00A1405C"/>
    <w:rPr>
      <w:noProof w:val="0"/>
      <w:color w:val="333399"/>
    </w:rPr>
  </w:style>
  <w:style w:type="character" w:customStyle="1" w:styleId="InternalChar">
    <w:name w:val="Internal Char"/>
    <w:link w:val="Internal"/>
    <w:rsid w:val="00A1405C"/>
    <w:rPr>
      <w:rFonts w:ascii="Times New Roman" w:eastAsiaTheme="minorHAnsi" w:hAnsi="Times New Roman"/>
      <w:i/>
      <w:color w:val="333399"/>
      <w:sz w:val="18"/>
      <w:lang w:val="en-GB"/>
    </w:rPr>
  </w:style>
  <w:style w:type="paragraph" w:customStyle="1" w:styleId="LSApproved">
    <w:name w:val="LS Approved"/>
    <w:basedOn w:val="ComeBack"/>
    <w:next w:val="Doc-text2"/>
    <w:qFormat/>
    <w:rsid w:val="00A1405C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A1405C"/>
    <w:pPr>
      <w:spacing w:before="180"/>
    </w:pPr>
    <w:rPr>
      <w:u w:val="single"/>
      <w:lang w:val="en-US"/>
    </w:rPr>
  </w:style>
  <w:style w:type="character" w:styleId="PlaceholderText">
    <w:name w:val="Placeholder Text"/>
    <w:uiPriority w:val="99"/>
    <w:semiHidden/>
    <w:rsid w:val="00A1405C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A1405C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A1405C"/>
    <w:rPr>
      <w:rFonts w:ascii="Consolas" w:eastAsia="Calibri" w:hAnsi="Consolas"/>
      <w:sz w:val="21"/>
      <w:szCs w:val="21"/>
      <w:lang w:val="x-none"/>
    </w:rPr>
  </w:style>
  <w:style w:type="paragraph" w:customStyle="1" w:styleId="Review-comment">
    <w:name w:val="Review-comment"/>
    <w:basedOn w:val="Normal"/>
    <w:qFormat/>
    <w:rsid w:val="00A1405C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A1405C"/>
    <w:rPr>
      <w:color w:val="0C6E15"/>
    </w:rPr>
  </w:style>
  <w:style w:type="paragraph" w:customStyle="1" w:styleId="Review-comment3">
    <w:name w:val="Review-comment3"/>
    <w:basedOn w:val="Normal"/>
    <w:qFormat/>
    <w:rsid w:val="00A1405C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A1405C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A1405C"/>
  </w:style>
  <w:style w:type="character" w:customStyle="1" w:styleId="Style2Char">
    <w:name w:val="Style2 Char"/>
    <w:basedOn w:val="EmailDiscussionChar"/>
    <w:link w:val="Style2"/>
    <w:rsid w:val="00A1405C"/>
    <w:rPr>
      <w:rFonts w:ascii="Times New Roman" w:eastAsiaTheme="minorHAnsi" w:hAnsi="Times New Roman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A1405C"/>
    <w:pPr>
      <w:tabs>
        <w:tab w:val="left" w:pos="811"/>
      </w:tabs>
      <w:spacing w:before="60"/>
      <w:ind w:left="811" w:hanging="811"/>
    </w:pPr>
  </w:style>
  <w:style w:type="character" w:customStyle="1" w:styleId="TALChar">
    <w:name w:val="TAL Char"/>
    <w:link w:val="TAL"/>
    <w:rsid w:val="00A1405C"/>
    <w:rPr>
      <w:rFonts w:ascii="Times New Roman" w:eastAsia="Malgun Gothic" w:hAnsi="Times New Roman"/>
      <w:sz w:val="18"/>
      <w:lang w:val="x-none"/>
    </w:rPr>
  </w:style>
  <w:style w:type="paragraph" w:customStyle="1" w:styleId="a">
    <w:name w:val="바탕글"/>
    <w:basedOn w:val="Normal"/>
    <w:rsid w:val="00A1405C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229E27-2F81-44C0-8BD2-F5F15FB27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5a888943-97ca-4c93-b605-714bb5e9e28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32f50e1-6846-4d7d-ad60-ccd6877e6c5e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2021-08-06T20:35:00Z</dcterms:created>
  <dcterms:modified xsi:type="dcterms:W3CDTF">2022-01-11T09:36:00Z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